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D3E" w:rsidRDefault="00402F3B" w:rsidP="00B71F9A">
      <w:pPr>
        <w:jc w:val="both"/>
        <w:rPr>
          <w:b/>
          <w:sz w:val="28"/>
          <w:szCs w:val="28"/>
          <w:lang w:val="en-GB"/>
        </w:rPr>
      </w:pPr>
      <w:bookmarkStart w:id="0" w:name="_GoBack"/>
      <w:bookmarkEnd w:id="0"/>
      <w:r w:rsidRPr="009F3AEA">
        <w:rPr>
          <w:b/>
          <w:sz w:val="28"/>
          <w:szCs w:val="28"/>
          <w:lang w:val="en-GB"/>
        </w:rPr>
        <w:t xml:space="preserve">Multi-reflection time-of-flight mass analyzer for analysis, optimisation, </w:t>
      </w:r>
      <w:r w:rsidR="00E95613" w:rsidRPr="009F3AEA">
        <w:rPr>
          <w:b/>
          <w:sz w:val="28"/>
          <w:szCs w:val="28"/>
          <w:lang w:val="en-GB"/>
        </w:rPr>
        <w:t xml:space="preserve">mass </w:t>
      </w:r>
      <w:r w:rsidRPr="009F3AEA">
        <w:rPr>
          <w:b/>
          <w:sz w:val="28"/>
          <w:szCs w:val="28"/>
          <w:lang w:val="en-GB"/>
        </w:rPr>
        <w:t xml:space="preserve">separation and precision mass measurements </w:t>
      </w:r>
      <w:r w:rsidR="0090212D" w:rsidRPr="009F3AEA">
        <w:rPr>
          <w:b/>
          <w:sz w:val="28"/>
          <w:szCs w:val="28"/>
          <w:lang w:val="en-GB"/>
        </w:rPr>
        <w:t>of radioactive ion beams</w:t>
      </w:r>
    </w:p>
    <w:p w:rsidR="00983419" w:rsidRPr="004763FF" w:rsidRDefault="00343BF1" w:rsidP="00B71F9A">
      <w:pPr>
        <w:jc w:val="both"/>
        <w:rPr>
          <w:i/>
        </w:rPr>
      </w:pPr>
      <w:r w:rsidRPr="00621C31">
        <w:rPr>
          <w:i/>
        </w:rPr>
        <w:t xml:space="preserve">Robert N. Wolf, Institut für Physik, Ernst-Moritz-Arndt-Universität Greifswald, Felix-Hausdorff-Str. </w:t>
      </w:r>
      <w:r w:rsidR="00983419" w:rsidRPr="004763FF">
        <w:rPr>
          <w:i/>
        </w:rPr>
        <w:t>6, 17489 Greifswald</w:t>
      </w:r>
    </w:p>
    <w:p w:rsidR="0038707C" w:rsidRDefault="00E95613" w:rsidP="00B71F9A">
      <w:pPr>
        <w:jc w:val="both"/>
        <w:rPr>
          <w:lang w:val="en-GB"/>
        </w:rPr>
      </w:pPr>
      <w:r>
        <w:rPr>
          <w:lang w:val="en-GB"/>
        </w:rPr>
        <w:t>Multi-reflection time-of-flight (MR-ToF) mass analyzers are among the most recent developments in mass spectrometry and manipulation of low energy (keV) ion beam</w:t>
      </w:r>
      <w:r w:rsidR="002269BE">
        <w:rPr>
          <w:lang w:val="en-GB"/>
        </w:rPr>
        <w:t>s</w:t>
      </w:r>
      <w:r>
        <w:rPr>
          <w:lang w:val="en-GB"/>
        </w:rPr>
        <w:t>.</w:t>
      </w:r>
      <w:r w:rsidR="00375D99">
        <w:rPr>
          <w:lang w:val="en-GB"/>
        </w:rPr>
        <w:t xml:space="preserve"> They offer highest mass resolving power on the order of </w:t>
      </w:r>
      <w:r w:rsidR="00375D99" w:rsidRPr="0080505B">
        <w:rPr>
          <w:i/>
          <w:lang w:val="en-GB"/>
        </w:rPr>
        <w:t>R</w:t>
      </w:r>
      <w:r w:rsidR="00375D99">
        <w:rPr>
          <w:lang w:val="en-GB"/>
        </w:rPr>
        <w:t>=</w:t>
      </w:r>
      <w:r w:rsidR="00375D99" w:rsidRPr="0080505B">
        <w:rPr>
          <w:i/>
          <w:lang w:val="en-GB"/>
        </w:rPr>
        <w:t>m</w:t>
      </w:r>
      <w:r w:rsidR="00375D99">
        <w:rPr>
          <w:lang w:val="en-GB"/>
        </w:rPr>
        <w:t>/∆</w:t>
      </w:r>
      <w:r w:rsidR="00375D99" w:rsidRPr="0080505B">
        <w:rPr>
          <w:i/>
          <w:lang w:val="en-GB"/>
        </w:rPr>
        <w:t>m</w:t>
      </w:r>
      <w:r w:rsidR="0080505B">
        <w:rPr>
          <w:lang w:val="en-GB"/>
        </w:rPr>
        <w:t>=100,000 on short</w:t>
      </w:r>
      <w:r w:rsidR="00375D99">
        <w:rPr>
          <w:lang w:val="en-GB"/>
        </w:rPr>
        <w:t xml:space="preserve"> time scales of a few tens of milliseconds</w:t>
      </w:r>
      <w:r w:rsidR="00FB098F">
        <w:rPr>
          <w:lang w:val="en-GB"/>
        </w:rPr>
        <w:t>. T</w:t>
      </w:r>
      <w:r w:rsidR="0080505B">
        <w:rPr>
          <w:lang w:val="en-GB"/>
        </w:rPr>
        <w:t>herefore</w:t>
      </w:r>
      <w:r w:rsidR="00FB098F">
        <w:rPr>
          <w:lang w:val="en-GB"/>
        </w:rPr>
        <w:t>, they are ideally</w:t>
      </w:r>
      <w:r w:rsidR="00375D99">
        <w:rPr>
          <w:lang w:val="en-GB"/>
        </w:rPr>
        <w:t xml:space="preserve"> suited as</w:t>
      </w:r>
      <w:r w:rsidR="00FB098F">
        <w:rPr>
          <w:lang w:val="en-GB"/>
        </w:rPr>
        <w:t>, e.g.,</w:t>
      </w:r>
      <w:r w:rsidR="00375D99">
        <w:rPr>
          <w:lang w:val="en-GB"/>
        </w:rPr>
        <w:t xml:space="preserve"> mass analyzers of short-lived ion beams, mass purifiers in combination with a fast ion selector and high</w:t>
      </w:r>
      <w:r w:rsidR="00FB098F">
        <w:rPr>
          <w:lang w:val="en-GB"/>
        </w:rPr>
        <w:t>-</w:t>
      </w:r>
      <w:r w:rsidR="00375D99">
        <w:rPr>
          <w:lang w:val="en-GB"/>
        </w:rPr>
        <w:t>precision mass spectrometers.</w:t>
      </w:r>
      <w:r>
        <w:rPr>
          <w:lang w:val="en-GB"/>
        </w:rPr>
        <w:t xml:space="preserve"> </w:t>
      </w:r>
      <w:r w:rsidR="00860C47">
        <w:rPr>
          <w:lang w:val="en-GB"/>
        </w:rPr>
        <w:t>Although c</w:t>
      </w:r>
      <w:r>
        <w:rPr>
          <w:lang w:val="en-GB"/>
        </w:rPr>
        <w:t>onceptually developed and tested already in the early 1990s [</w:t>
      </w:r>
      <w:r w:rsidR="006E61A4" w:rsidRPr="00022D78">
        <w:rPr>
          <w:lang w:val="en-GB"/>
        </w:rPr>
        <w:t>1</w:t>
      </w:r>
      <w:r>
        <w:rPr>
          <w:lang w:val="en-GB"/>
        </w:rPr>
        <w:t>]</w:t>
      </w:r>
      <w:r w:rsidR="006647E8">
        <w:rPr>
          <w:lang w:val="en-GB"/>
        </w:rPr>
        <w:t>, the application to r</w:t>
      </w:r>
      <w:r w:rsidR="00320504">
        <w:rPr>
          <w:lang w:val="en-GB"/>
        </w:rPr>
        <w:t xml:space="preserve">adioactive ion beams </w:t>
      </w:r>
      <w:r w:rsidR="000508C5">
        <w:rPr>
          <w:lang w:val="en-GB"/>
        </w:rPr>
        <w:t>was achieved</w:t>
      </w:r>
      <w:r w:rsidR="00320504">
        <w:rPr>
          <w:lang w:val="en-GB"/>
        </w:rPr>
        <w:t xml:space="preserve"> not until</w:t>
      </w:r>
      <w:r w:rsidR="00FF45B3">
        <w:rPr>
          <w:lang w:val="en-GB"/>
        </w:rPr>
        <w:t xml:space="preserve"> </w:t>
      </w:r>
      <w:r w:rsidR="00860C47">
        <w:rPr>
          <w:lang w:val="en-GB"/>
        </w:rPr>
        <w:t>recently</w:t>
      </w:r>
      <w:r w:rsidR="006647E8">
        <w:rPr>
          <w:lang w:val="en-GB"/>
        </w:rPr>
        <w:t xml:space="preserve">. Several groups </w:t>
      </w:r>
      <w:r w:rsidR="00860C47">
        <w:rPr>
          <w:lang w:val="en-GB"/>
        </w:rPr>
        <w:t>have developed MR-ToF</w:t>
      </w:r>
      <w:r w:rsidR="006647E8">
        <w:rPr>
          <w:lang w:val="en-GB"/>
        </w:rPr>
        <w:t xml:space="preserve"> devices </w:t>
      </w:r>
      <w:r w:rsidR="00860C47">
        <w:rPr>
          <w:lang w:val="en-GB"/>
        </w:rPr>
        <w:t>for nuclear physics investigations</w:t>
      </w:r>
      <w:r w:rsidR="00FF45B3">
        <w:rPr>
          <w:lang w:val="en-GB"/>
        </w:rPr>
        <w:t>;</w:t>
      </w:r>
      <w:r w:rsidR="008E2227">
        <w:rPr>
          <w:lang w:val="en-GB"/>
        </w:rPr>
        <w:t xml:space="preserve"> </w:t>
      </w:r>
      <w:r w:rsidR="00860C47">
        <w:rPr>
          <w:lang w:val="en-GB"/>
        </w:rPr>
        <w:t>the</w:t>
      </w:r>
      <w:r w:rsidR="006647E8">
        <w:rPr>
          <w:lang w:val="en-GB"/>
        </w:rPr>
        <w:t xml:space="preserve"> SLOW-RI</w:t>
      </w:r>
      <w:r w:rsidR="00860C47">
        <w:rPr>
          <w:lang w:val="en-GB"/>
        </w:rPr>
        <w:t xml:space="preserve"> team</w:t>
      </w:r>
      <w:r w:rsidR="006647E8">
        <w:rPr>
          <w:lang w:val="en-GB"/>
        </w:rPr>
        <w:t xml:space="preserve"> at RIKEN [</w:t>
      </w:r>
      <w:r w:rsidR="006E61A4">
        <w:rPr>
          <w:lang w:val="en-GB"/>
        </w:rPr>
        <w:t>2-4</w:t>
      </w:r>
      <w:r w:rsidR="006647E8">
        <w:rPr>
          <w:lang w:val="en-GB"/>
        </w:rPr>
        <w:t xml:space="preserve">], </w:t>
      </w:r>
      <w:r w:rsidR="008E2227">
        <w:rPr>
          <w:lang w:val="en-GB"/>
        </w:rPr>
        <w:t xml:space="preserve">the </w:t>
      </w:r>
      <w:r w:rsidR="006647E8">
        <w:rPr>
          <w:lang w:val="en-GB"/>
        </w:rPr>
        <w:t>FRS</w:t>
      </w:r>
      <w:r w:rsidR="008E2227">
        <w:rPr>
          <w:lang w:val="en-GB"/>
        </w:rPr>
        <w:t>-ioncatcher group</w:t>
      </w:r>
      <w:r w:rsidR="006647E8">
        <w:rPr>
          <w:lang w:val="en-GB"/>
        </w:rPr>
        <w:t xml:space="preserve"> at GSI [</w:t>
      </w:r>
      <w:r w:rsidR="008E6FE4">
        <w:rPr>
          <w:lang w:val="en-GB"/>
        </w:rPr>
        <w:t>5-7</w:t>
      </w:r>
      <w:r w:rsidR="006647E8">
        <w:rPr>
          <w:lang w:val="en-GB"/>
        </w:rPr>
        <w:t xml:space="preserve">] and </w:t>
      </w:r>
      <w:r w:rsidR="00860C47">
        <w:rPr>
          <w:lang w:val="en-GB"/>
        </w:rPr>
        <w:t xml:space="preserve">the </w:t>
      </w:r>
      <w:r w:rsidR="006647E8">
        <w:rPr>
          <w:lang w:val="en-GB"/>
        </w:rPr>
        <w:t>ISOLTRAP</w:t>
      </w:r>
      <w:r w:rsidR="00860C47">
        <w:rPr>
          <w:lang w:val="en-GB"/>
        </w:rPr>
        <w:t xml:space="preserve"> collaboration</w:t>
      </w:r>
      <w:r w:rsidR="006647E8">
        <w:rPr>
          <w:lang w:val="en-GB"/>
        </w:rPr>
        <w:t xml:space="preserve"> at ISOLDE/CERN [</w:t>
      </w:r>
      <w:r w:rsidR="008E6FE4">
        <w:rPr>
          <w:lang w:val="en-GB"/>
        </w:rPr>
        <w:t>8</w:t>
      </w:r>
      <w:proofErr w:type="gramStart"/>
      <w:r w:rsidR="008E6FE4">
        <w:rPr>
          <w:lang w:val="en-GB"/>
        </w:rPr>
        <w:t>,9</w:t>
      </w:r>
      <w:proofErr w:type="gramEnd"/>
      <w:r w:rsidR="006647E8">
        <w:rPr>
          <w:lang w:val="en-GB"/>
        </w:rPr>
        <w:t>]</w:t>
      </w:r>
      <w:r w:rsidR="00613312">
        <w:rPr>
          <w:lang w:val="en-GB"/>
        </w:rPr>
        <w:t>.</w:t>
      </w:r>
      <w:r w:rsidR="00273434">
        <w:rPr>
          <w:lang w:val="en-GB"/>
        </w:rPr>
        <w:t xml:space="preserve"> F</w:t>
      </w:r>
      <w:r w:rsidR="003F6870">
        <w:rPr>
          <w:lang w:val="en-GB"/>
        </w:rPr>
        <w:t xml:space="preserve">urthermore, this type of device is under development at </w:t>
      </w:r>
      <w:r w:rsidR="00A439FD">
        <w:rPr>
          <w:lang w:val="en-GB"/>
        </w:rPr>
        <w:t>many</w:t>
      </w:r>
      <w:r w:rsidR="00860C47">
        <w:rPr>
          <w:lang w:val="en-GB"/>
        </w:rPr>
        <w:t xml:space="preserve"> </w:t>
      </w:r>
      <w:r w:rsidR="003F6870">
        <w:rPr>
          <w:lang w:val="en-GB"/>
        </w:rPr>
        <w:t>other radioactive ion-beam facilit</w:t>
      </w:r>
      <w:r w:rsidR="00A439FD">
        <w:rPr>
          <w:lang w:val="en-GB"/>
        </w:rPr>
        <w:t>ies</w:t>
      </w:r>
      <w:r w:rsidR="003F6870">
        <w:rPr>
          <w:lang w:val="en-GB"/>
        </w:rPr>
        <w:t xml:space="preserve"> </w:t>
      </w:r>
      <w:r w:rsidR="00540DC1">
        <w:rPr>
          <w:lang w:val="en-GB"/>
        </w:rPr>
        <w:t>[</w:t>
      </w:r>
      <w:r w:rsidR="00B11779">
        <w:rPr>
          <w:lang w:val="en-GB"/>
        </w:rPr>
        <w:t>10</w:t>
      </w:r>
      <w:proofErr w:type="gramStart"/>
      <w:r w:rsidR="00B11779">
        <w:rPr>
          <w:lang w:val="en-GB"/>
        </w:rPr>
        <w:t>,11</w:t>
      </w:r>
      <w:proofErr w:type="gramEnd"/>
      <w:r w:rsidR="00540DC1">
        <w:rPr>
          <w:lang w:val="en-GB"/>
        </w:rPr>
        <w:t>]</w:t>
      </w:r>
      <w:r w:rsidR="003F6870">
        <w:rPr>
          <w:lang w:val="en-GB"/>
        </w:rPr>
        <w:t xml:space="preserve">. In the following, the design and achievements in performance and application versatility of the MR-ToF mass analyzer </w:t>
      </w:r>
      <w:r w:rsidR="00A439FD">
        <w:rPr>
          <w:lang w:val="en-GB"/>
        </w:rPr>
        <w:t xml:space="preserve">installed at ISOLTRAP/CERN </w:t>
      </w:r>
      <w:r w:rsidR="003F6870">
        <w:rPr>
          <w:lang w:val="en-GB"/>
        </w:rPr>
        <w:t>will be presented.</w:t>
      </w:r>
    </w:p>
    <w:p w:rsidR="00AA5758" w:rsidRDefault="00FF74C7" w:rsidP="00B71F9A">
      <w:pPr>
        <w:jc w:val="both"/>
        <w:rPr>
          <w:lang w:val="en-GB"/>
        </w:rPr>
      </w:pPr>
      <w:r w:rsidRPr="00D75997">
        <w:rPr>
          <w:lang w:val="en-GB"/>
        </w:rPr>
        <w:t>Fig</w:t>
      </w:r>
      <w:r w:rsidR="00AF7D41" w:rsidRPr="00D75997">
        <w:rPr>
          <w:lang w:val="en-GB"/>
        </w:rPr>
        <w:t>ure</w:t>
      </w:r>
      <w:r w:rsidRPr="00D75997">
        <w:rPr>
          <w:lang w:val="en-GB"/>
        </w:rPr>
        <w:t xml:space="preserve"> 1</w:t>
      </w:r>
      <w:r>
        <w:rPr>
          <w:lang w:val="en-GB"/>
        </w:rPr>
        <w:t xml:space="preserve"> shows a sketch of </w:t>
      </w:r>
      <w:r w:rsidR="00A439FD">
        <w:rPr>
          <w:lang w:val="en-GB"/>
        </w:rPr>
        <w:t>this</w:t>
      </w:r>
      <w:r>
        <w:rPr>
          <w:lang w:val="en-GB"/>
        </w:rPr>
        <w:t xml:space="preserve"> MR-ToF mass analyzer, visualizing its principle of operation and the two general application modes. </w:t>
      </w:r>
      <w:r w:rsidR="00EE6E32">
        <w:rPr>
          <w:lang w:val="en-GB"/>
        </w:rPr>
        <w:t>An ion bunch of short time distribution, typically some tens of nanoseconds</w:t>
      </w:r>
      <w:r w:rsidR="00276E5C">
        <w:rPr>
          <w:lang w:val="en-GB"/>
        </w:rPr>
        <w:t xml:space="preserve"> – </w:t>
      </w:r>
      <w:r w:rsidR="00EE6E32">
        <w:rPr>
          <w:lang w:val="en-GB"/>
        </w:rPr>
        <w:t>∆</w:t>
      </w:r>
      <w:r w:rsidR="00EE6E32" w:rsidRPr="00EE6E32">
        <w:rPr>
          <w:i/>
          <w:lang w:val="en-GB"/>
        </w:rPr>
        <w:t>t</w:t>
      </w:r>
      <w:r w:rsidR="00EE6E32" w:rsidRPr="00EE6E32">
        <w:rPr>
          <w:vertAlign w:val="subscript"/>
          <w:lang w:val="en-GB"/>
        </w:rPr>
        <w:t>FWHM</w:t>
      </w:r>
      <w:r w:rsidR="00CF1704">
        <w:rPr>
          <w:lang w:val="en-GB"/>
        </w:rPr>
        <w:t>≈</w:t>
      </w:r>
      <w:r w:rsidR="00EE6E32">
        <w:rPr>
          <w:lang w:val="en-GB"/>
        </w:rPr>
        <w:t>60ns</w:t>
      </w:r>
      <w:r w:rsidR="00CF1704">
        <w:rPr>
          <w:lang w:val="en-GB"/>
        </w:rPr>
        <w:t xml:space="preserve"> in the case of ISOLTRAP</w:t>
      </w:r>
      <w:r w:rsidR="00276E5C">
        <w:rPr>
          <w:lang w:val="en-GB"/>
        </w:rPr>
        <w:t xml:space="preserve"> where it comes </w:t>
      </w:r>
      <w:r w:rsidR="00CF1704">
        <w:rPr>
          <w:lang w:val="en-GB"/>
        </w:rPr>
        <w:t>from a radio-frequency-quadrupole ion-beam buncher and cooler (in short RFQCB)</w:t>
      </w:r>
      <w:r w:rsidR="005D26CF">
        <w:rPr>
          <w:lang w:val="en-GB"/>
        </w:rPr>
        <w:t xml:space="preserve"> with</w:t>
      </w:r>
      <w:r w:rsidR="00B10CA3">
        <w:rPr>
          <w:lang w:val="en-GB"/>
        </w:rPr>
        <w:t xml:space="preserve"> a mean kinetic energy of 3.1keV </w:t>
      </w:r>
      <w:r w:rsidR="00276E5C">
        <w:rPr>
          <w:lang w:val="en-GB"/>
        </w:rPr>
        <w:t xml:space="preserve">– </w:t>
      </w:r>
      <w:r w:rsidR="00B10CA3">
        <w:rPr>
          <w:lang w:val="en-GB"/>
        </w:rPr>
        <w:t>is injected into the MR-ToF mass analyzer</w:t>
      </w:r>
      <w:r w:rsidR="00EE741B">
        <w:rPr>
          <w:lang w:val="en-GB"/>
        </w:rPr>
        <w:t xml:space="preserve"> [</w:t>
      </w:r>
      <w:r w:rsidR="00D75997" w:rsidRPr="002339BB">
        <w:rPr>
          <w:lang w:val="en-GB"/>
        </w:rPr>
        <w:t>12</w:t>
      </w:r>
      <w:r w:rsidR="00EE741B">
        <w:rPr>
          <w:lang w:val="en-GB"/>
        </w:rPr>
        <w:t>]</w:t>
      </w:r>
      <w:r w:rsidR="00B10CA3">
        <w:rPr>
          <w:lang w:val="en-GB"/>
        </w:rPr>
        <w:t>. The analyzer consists of two electrostatic ion mirrors between which the bunch is</w:t>
      </w:r>
      <w:r w:rsidR="009972AE">
        <w:rPr>
          <w:lang w:val="en-GB"/>
        </w:rPr>
        <w:t xml:space="preserve"> </w:t>
      </w:r>
      <w:r w:rsidR="00B10CA3">
        <w:rPr>
          <w:lang w:val="en-GB"/>
        </w:rPr>
        <w:t>electrostatically confined in rad</w:t>
      </w:r>
      <w:r w:rsidR="000C1605">
        <w:rPr>
          <w:lang w:val="en-GB"/>
        </w:rPr>
        <w:t xml:space="preserve">ial and </w:t>
      </w:r>
      <w:r w:rsidR="004324D4">
        <w:rPr>
          <w:lang w:val="en-GB"/>
        </w:rPr>
        <w:t xml:space="preserve">axial </w:t>
      </w:r>
      <w:r w:rsidR="000C1605">
        <w:rPr>
          <w:lang w:val="en-GB"/>
        </w:rPr>
        <w:t xml:space="preserve">direction. The injection </w:t>
      </w:r>
      <w:r w:rsidR="00EE741B">
        <w:rPr>
          <w:lang w:val="en-GB"/>
        </w:rPr>
        <w:t>a</w:t>
      </w:r>
      <w:r w:rsidR="000C1605">
        <w:rPr>
          <w:lang w:val="en-GB"/>
        </w:rPr>
        <w:t>n</w:t>
      </w:r>
      <w:r w:rsidR="00EE741B">
        <w:rPr>
          <w:lang w:val="en-GB"/>
        </w:rPr>
        <w:t>d</w:t>
      </w:r>
      <w:r w:rsidR="000C1605">
        <w:rPr>
          <w:lang w:val="en-GB"/>
        </w:rPr>
        <w:t xml:space="preserve"> ejection is achieved via an in-trap lift electrode which </w:t>
      </w:r>
      <w:r w:rsidR="0070575C">
        <w:rPr>
          <w:lang w:val="en-GB"/>
        </w:rPr>
        <w:t>facilitates</w:t>
      </w:r>
      <w:r w:rsidR="000C1605">
        <w:rPr>
          <w:lang w:val="en-GB"/>
        </w:rPr>
        <w:t xml:space="preserve"> the operation and </w:t>
      </w:r>
      <w:r w:rsidR="00276E5C">
        <w:rPr>
          <w:lang w:val="en-GB"/>
        </w:rPr>
        <w:t xml:space="preserve">the </w:t>
      </w:r>
      <w:r w:rsidR="000C1605">
        <w:rPr>
          <w:lang w:val="en-GB"/>
        </w:rPr>
        <w:t>performance of the analyzer [</w:t>
      </w:r>
      <w:r w:rsidR="002339BB" w:rsidRPr="002339BB">
        <w:rPr>
          <w:lang w:val="en-GB"/>
        </w:rPr>
        <w:t>13</w:t>
      </w:r>
      <w:r w:rsidR="000C1605">
        <w:rPr>
          <w:lang w:val="en-GB"/>
        </w:rPr>
        <w:t>].</w:t>
      </w:r>
      <w:r w:rsidR="00AA5758">
        <w:rPr>
          <w:lang w:val="en-GB"/>
        </w:rPr>
        <w:t xml:space="preserve"> Due to the folded flight path of the ion bunch </w:t>
      </w:r>
      <w:r w:rsidR="00276E5C">
        <w:rPr>
          <w:lang w:val="en-GB"/>
        </w:rPr>
        <w:t xml:space="preserve">of up to several </w:t>
      </w:r>
      <w:r w:rsidR="00AA5758">
        <w:rPr>
          <w:lang w:val="en-GB"/>
        </w:rPr>
        <w:t>kilometres</w:t>
      </w:r>
      <w:r w:rsidR="00C91638">
        <w:rPr>
          <w:lang w:val="en-GB"/>
        </w:rPr>
        <w:t xml:space="preserve">, which corresponds to </w:t>
      </w:r>
      <w:r w:rsidR="00AA5758">
        <w:rPr>
          <w:lang w:val="en-GB"/>
        </w:rPr>
        <w:t xml:space="preserve">flight times </w:t>
      </w:r>
      <w:r w:rsidR="00AA5758" w:rsidRPr="00AA5758">
        <w:rPr>
          <w:i/>
          <w:lang w:val="en-GB"/>
        </w:rPr>
        <w:t>t</w:t>
      </w:r>
      <w:r w:rsidR="00AA5758">
        <w:rPr>
          <w:lang w:val="en-GB"/>
        </w:rPr>
        <w:t xml:space="preserve"> </w:t>
      </w:r>
      <w:r w:rsidR="00C91638">
        <w:rPr>
          <w:lang w:val="en-GB"/>
        </w:rPr>
        <w:t>of several</w:t>
      </w:r>
      <w:r w:rsidR="00AA5758">
        <w:rPr>
          <w:lang w:val="en-GB"/>
        </w:rPr>
        <w:t xml:space="preserve"> tens of milliseconds, high mass res</w:t>
      </w:r>
      <w:r w:rsidR="00BD45A0">
        <w:rPr>
          <w:lang w:val="en-GB"/>
        </w:rPr>
        <w:t>olving powers</w:t>
      </w:r>
      <w:r w:rsidR="0039086A">
        <w:rPr>
          <w:lang w:val="en-GB"/>
        </w:rPr>
        <w:t xml:space="preserve"> </w:t>
      </w:r>
      <w:r w:rsidR="0039086A" w:rsidRPr="005D26CF">
        <w:rPr>
          <w:i/>
          <w:lang w:val="en-GB"/>
        </w:rPr>
        <w:t>R</w:t>
      </w:r>
      <w:r w:rsidR="0039086A">
        <w:rPr>
          <w:lang w:val="en-GB"/>
        </w:rPr>
        <w:t>=</w:t>
      </w:r>
      <w:r w:rsidR="0039086A" w:rsidRPr="005D26CF">
        <w:rPr>
          <w:i/>
          <w:lang w:val="en-GB"/>
        </w:rPr>
        <w:t>m</w:t>
      </w:r>
      <w:r w:rsidR="0039086A">
        <w:rPr>
          <w:lang w:val="en-GB"/>
        </w:rPr>
        <w:t>/∆</w:t>
      </w:r>
      <w:r w:rsidR="0039086A" w:rsidRPr="005D26CF">
        <w:rPr>
          <w:i/>
          <w:lang w:val="en-GB"/>
        </w:rPr>
        <w:t>m</w:t>
      </w:r>
      <w:r w:rsidR="0039086A">
        <w:rPr>
          <w:lang w:val="en-GB"/>
        </w:rPr>
        <w:t>=</w:t>
      </w:r>
      <w:r w:rsidR="0039086A" w:rsidRPr="005D26CF">
        <w:rPr>
          <w:i/>
          <w:lang w:val="en-GB"/>
        </w:rPr>
        <w:t>t</w:t>
      </w:r>
      <w:r w:rsidR="0039086A">
        <w:rPr>
          <w:lang w:val="en-GB"/>
        </w:rPr>
        <w:t>/(2*∆</w:t>
      </w:r>
      <w:r w:rsidR="0039086A" w:rsidRPr="005D26CF">
        <w:rPr>
          <w:i/>
          <w:lang w:val="en-GB"/>
        </w:rPr>
        <w:t>t</w:t>
      </w:r>
      <w:r w:rsidR="0039086A">
        <w:rPr>
          <w:lang w:val="en-GB"/>
        </w:rPr>
        <w:t xml:space="preserve">) </w:t>
      </w:r>
      <w:r w:rsidR="00C61E5C">
        <w:rPr>
          <w:lang w:val="en-GB"/>
        </w:rPr>
        <w:t xml:space="preserve">on the order of 100,000 can be reached, sufficient to </w:t>
      </w:r>
      <w:r w:rsidR="00CC30ED">
        <w:rPr>
          <w:lang w:val="en-GB"/>
        </w:rPr>
        <w:t>resolve</w:t>
      </w:r>
      <w:r w:rsidR="00C61E5C">
        <w:rPr>
          <w:lang w:val="en-GB"/>
        </w:rPr>
        <w:t xml:space="preserve"> most isobaric </w:t>
      </w:r>
      <w:r w:rsidR="00276E5C">
        <w:rPr>
          <w:lang w:val="en-GB"/>
        </w:rPr>
        <w:t>ions</w:t>
      </w:r>
      <w:r w:rsidR="00C61E5C">
        <w:rPr>
          <w:lang w:val="en-GB"/>
        </w:rPr>
        <w:t>.</w:t>
      </w:r>
      <w:r w:rsidR="009630EF">
        <w:rPr>
          <w:lang w:val="en-GB"/>
        </w:rPr>
        <w:t xml:space="preserve"> </w:t>
      </w:r>
      <w:r w:rsidR="00276E5C">
        <w:rPr>
          <w:lang w:val="en-GB"/>
        </w:rPr>
        <w:t>Several of a broad range of p</w:t>
      </w:r>
      <w:r w:rsidR="009630EF">
        <w:rPr>
          <w:lang w:val="en-GB"/>
        </w:rPr>
        <w:t xml:space="preserve">ossible applications are </w:t>
      </w:r>
      <w:r w:rsidR="005A6764">
        <w:rPr>
          <w:lang w:val="en-GB"/>
        </w:rPr>
        <w:t>described in the following.</w:t>
      </w:r>
    </w:p>
    <w:p w:rsidR="00D4543F" w:rsidRDefault="00852B95" w:rsidP="00B71F9A">
      <w:pPr>
        <w:jc w:val="both"/>
        <w:rPr>
          <w:lang w:val="en-GB"/>
        </w:rPr>
      </w:pPr>
      <w:r w:rsidRPr="00402F3B">
        <w:rPr>
          <w:noProof/>
          <w:lang w:val="en-GB" w:eastAsia="en-GB"/>
        </w:rPr>
        <w:drawing>
          <wp:inline distT="0" distB="0" distL="0" distR="0">
            <wp:extent cx="5760720" cy="1360255"/>
            <wp:effectExtent l="19050" t="0" r="0" b="0"/>
            <wp:docPr id="11" name="Bild 4" descr="E:\PhD\Bilder\Figures\Isobar_separation_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" descr="E:\PhD\Bilder\Figures\Isobar_separation_1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60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8707C" w:rsidRPr="00B113EE" w:rsidRDefault="0038707C" w:rsidP="00B71F9A">
      <w:pPr>
        <w:jc w:val="both"/>
        <w:rPr>
          <w:color w:val="808080" w:themeColor="background1" w:themeShade="80"/>
          <w:lang w:val="en-GB"/>
        </w:rPr>
      </w:pPr>
      <w:r w:rsidRPr="00B113EE">
        <w:rPr>
          <w:color w:val="808080" w:themeColor="background1" w:themeShade="80"/>
          <w:lang w:val="en-GB"/>
        </w:rPr>
        <w:t xml:space="preserve">Fig. 1: Sketch of the operation principle of </w:t>
      </w:r>
      <w:r w:rsidR="00276E5C">
        <w:rPr>
          <w:color w:val="808080" w:themeColor="background1" w:themeShade="80"/>
          <w:lang w:val="en-GB"/>
        </w:rPr>
        <w:t xml:space="preserve">the </w:t>
      </w:r>
      <w:r w:rsidRPr="00B113EE">
        <w:rPr>
          <w:color w:val="808080" w:themeColor="background1" w:themeShade="80"/>
          <w:lang w:val="en-GB"/>
        </w:rPr>
        <w:t>ISOLTRAP MR-T</w:t>
      </w:r>
      <w:r w:rsidR="00276E5C">
        <w:rPr>
          <w:color w:val="808080" w:themeColor="background1" w:themeShade="80"/>
          <w:lang w:val="en-GB"/>
        </w:rPr>
        <w:t>o</w:t>
      </w:r>
      <w:r w:rsidRPr="00B113EE">
        <w:rPr>
          <w:color w:val="808080" w:themeColor="background1" w:themeShade="80"/>
          <w:lang w:val="en-GB"/>
        </w:rPr>
        <w:t>F</w:t>
      </w:r>
      <w:r w:rsidR="00276E5C">
        <w:rPr>
          <w:color w:val="808080" w:themeColor="background1" w:themeShade="80"/>
          <w:lang w:val="en-GB"/>
        </w:rPr>
        <w:t xml:space="preserve"> </w:t>
      </w:r>
      <w:r w:rsidRPr="00B113EE">
        <w:rPr>
          <w:color w:val="808080" w:themeColor="background1" w:themeShade="80"/>
          <w:lang w:val="en-GB"/>
        </w:rPr>
        <w:t xml:space="preserve">MS as a mass analyzer and precision spectrometer </w:t>
      </w:r>
      <w:r w:rsidR="00D05877" w:rsidRPr="00B113EE">
        <w:rPr>
          <w:color w:val="808080" w:themeColor="background1" w:themeShade="80"/>
          <w:lang w:val="en-GB"/>
        </w:rPr>
        <w:t xml:space="preserve">in combination with an ion detector </w:t>
      </w:r>
      <w:r w:rsidRPr="00B113EE">
        <w:rPr>
          <w:color w:val="808080" w:themeColor="background1" w:themeShade="80"/>
          <w:lang w:val="en-GB"/>
        </w:rPr>
        <w:t>(top right) and as a mass separator in combination with a Bradbury-Nielsen beam gate (bottom right)</w:t>
      </w:r>
      <w:r w:rsidR="00E54275" w:rsidRPr="00B113EE">
        <w:rPr>
          <w:color w:val="808080" w:themeColor="background1" w:themeShade="80"/>
          <w:lang w:val="en-GB"/>
        </w:rPr>
        <w:t xml:space="preserve"> </w:t>
      </w:r>
      <w:r w:rsidR="00E54275" w:rsidRPr="001153E9">
        <w:rPr>
          <w:color w:val="808080" w:themeColor="background1" w:themeShade="80"/>
          <w:lang w:val="en-GB"/>
        </w:rPr>
        <w:t>[</w:t>
      </w:r>
      <w:r w:rsidR="000D6473" w:rsidRPr="001153E9">
        <w:rPr>
          <w:color w:val="808080" w:themeColor="background1" w:themeShade="80"/>
          <w:lang w:val="en-GB"/>
        </w:rPr>
        <w:t>9</w:t>
      </w:r>
      <w:r w:rsidR="00E54275" w:rsidRPr="001153E9">
        <w:rPr>
          <w:color w:val="808080" w:themeColor="background1" w:themeShade="80"/>
          <w:lang w:val="en-GB"/>
        </w:rPr>
        <w:t>]</w:t>
      </w:r>
      <w:r w:rsidRPr="001153E9">
        <w:rPr>
          <w:color w:val="808080" w:themeColor="background1" w:themeShade="80"/>
          <w:lang w:val="en-GB"/>
        </w:rPr>
        <w:t xml:space="preserve">. </w:t>
      </w:r>
    </w:p>
    <w:p w:rsidR="007B1A32" w:rsidRPr="00A647B9" w:rsidRDefault="007B1A32" w:rsidP="00B71F9A">
      <w:pPr>
        <w:jc w:val="both"/>
        <w:rPr>
          <w:b/>
          <w:lang w:val="en-GB"/>
        </w:rPr>
      </w:pPr>
      <w:r w:rsidRPr="00A647B9">
        <w:rPr>
          <w:b/>
          <w:lang w:val="en-GB"/>
        </w:rPr>
        <w:t>High-resolution ion beam composition identification, analysis and monitoring for various ion-beam production and ionisation developments and characterisation</w:t>
      </w:r>
    </w:p>
    <w:p w:rsidR="00C42B14" w:rsidRDefault="00AF7D41" w:rsidP="00B71F9A">
      <w:pPr>
        <w:jc w:val="both"/>
        <w:rPr>
          <w:lang w:val="en-GB"/>
        </w:rPr>
      </w:pPr>
      <w:r w:rsidRPr="004F2BD6">
        <w:rPr>
          <w:lang w:val="en-GB"/>
        </w:rPr>
        <w:t>Figures 2 and 3</w:t>
      </w:r>
      <w:r w:rsidRPr="00AF7D41">
        <w:rPr>
          <w:color w:val="4F81BD" w:themeColor="accent1"/>
          <w:lang w:val="en-GB"/>
        </w:rPr>
        <w:t xml:space="preserve"> </w:t>
      </w:r>
      <w:r w:rsidRPr="00AF7D41">
        <w:rPr>
          <w:lang w:val="en-GB"/>
        </w:rPr>
        <w:t>show</w:t>
      </w:r>
      <w:r>
        <w:rPr>
          <w:lang w:val="en-GB"/>
        </w:rPr>
        <w:t xml:space="preserve"> examples </w:t>
      </w:r>
      <w:r w:rsidR="00276E5C">
        <w:rPr>
          <w:lang w:val="en-GB"/>
        </w:rPr>
        <w:t xml:space="preserve">of </w:t>
      </w:r>
      <w:r>
        <w:rPr>
          <w:lang w:val="en-GB"/>
        </w:rPr>
        <w:t>applications where the MR-ToF mass analyzer was used to characterise the inf</w:t>
      </w:r>
      <w:r w:rsidR="00163759">
        <w:rPr>
          <w:lang w:val="en-GB"/>
        </w:rPr>
        <w:t>luence of different parameters affecting</w:t>
      </w:r>
      <w:r>
        <w:rPr>
          <w:lang w:val="en-GB"/>
        </w:rPr>
        <w:t xml:space="preserve"> the radioactive ion</w:t>
      </w:r>
      <w:r w:rsidR="00B67396">
        <w:rPr>
          <w:lang w:val="en-GB"/>
        </w:rPr>
        <w:t>-</w:t>
      </w:r>
      <w:r>
        <w:rPr>
          <w:lang w:val="en-GB"/>
        </w:rPr>
        <w:t xml:space="preserve">beam production. </w:t>
      </w:r>
      <w:r>
        <w:rPr>
          <w:lang w:val="en-GB"/>
        </w:rPr>
        <w:lastRenderedPageBreak/>
        <w:t>Due its fast (milliseconds) cy</w:t>
      </w:r>
      <w:r w:rsidR="00B7329E">
        <w:rPr>
          <w:lang w:val="en-GB"/>
        </w:rPr>
        <w:t>c</w:t>
      </w:r>
      <w:r>
        <w:rPr>
          <w:lang w:val="en-GB"/>
        </w:rPr>
        <w:t xml:space="preserve">le, non-scanning mode and </w:t>
      </w:r>
      <w:r w:rsidR="00FC6899">
        <w:rPr>
          <w:lang w:val="en-GB"/>
        </w:rPr>
        <w:t xml:space="preserve">high mass resolving power, the direct evolution of the yield of the different species can be recorded. In </w:t>
      </w:r>
      <w:r w:rsidR="00FC6899" w:rsidRPr="004F2BD6">
        <w:rPr>
          <w:lang w:val="en-GB"/>
        </w:rPr>
        <w:t>Fig. 2,</w:t>
      </w:r>
      <w:r w:rsidR="00FC6899">
        <w:rPr>
          <w:lang w:val="en-GB"/>
        </w:rPr>
        <w:t xml:space="preserve"> the target temperature was increased which resulted in a yield increase for short-lived copper isotopes. </w:t>
      </w:r>
      <w:r w:rsidR="000A7EF0">
        <w:rPr>
          <w:lang w:val="en-GB"/>
        </w:rPr>
        <w:t>Du</w:t>
      </w:r>
      <w:r w:rsidR="00385C4D">
        <w:rPr>
          <w:lang w:val="en-GB"/>
        </w:rPr>
        <w:t>e</w:t>
      </w:r>
      <w:r w:rsidR="000A7EF0">
        <w:rPr>
          <w:lang w:val="en-GB"/>
        </w:rPr>
        <w:t xml:space="preserve"> to the complexity of the delivered beam, containing short-lived nuclides, stable nuclides and molecular sideband</w:t>
      </w:r>
      <w:r w:rsidR="003C7C86">
        <w:rPr>
          <w:lang w:val="en-GB"/>
        </w:rPr>
        <w:t>s</w:t>
      </w:r>
      <w:r w:rsidR="000A7EF0">
        <w:rPr>
          <w:lang w:val="en-GB"/>
        </w:rPr>
        <w:t xml:space="preserve"> on this particular mass number, ot</w:t>
      </w:r>
      <w:r w:rsidR="00FB30F1">
        <w:rPr>
          <w:lang w:val="en-GB"/>
        </w:rPr>
        <w:t>her beam-analysis technique</w:t>
      </w:r>
      <w:r w:rsidR="00A439FD">
        <w:rPr>
          <w:lang w:val="en-GB"/>
        </w:rPr>
        <w:t>s</w:t>
      </w:r>
      <w:r w:rsidR="00FB30F1">
        <w:rPr>
          <w:lang w:val="en-GB"/>
        </w:rPr>
        <w:t xml:space="preserve"> such as F</w:t>
      </w:r>
      <w:r w:rsidR="000A7EF0">
        <w:rPr>
          <w:lang w:val="en-GB"/>
        </w:rPr>
        <w:t>araday cups or decay stations</w:t>
      </w:r>
      <w:r w:rsidR="00FB30F1">
        <w:rPr>
          <w:lang w:val="en-GB"/>
        </w:rPr>
        <w:t xml:space="preserve"> fail to detect the full composition</w:t>
      </w:r>
      <w:r w:rsidR="00AC0CA8">
        <w:rPr>
          <w:lang w:val="en-GB"/>
        </w:rPr>
        <w:t xml:space="preserve"> qualitatively and quantitatively</w:t>
      </w:r>
      <w:r w:rsidR="000A7EF0">
        <w:rPr>
          <w:lang w:val="en-GB"/>
        </w:rPr>
        <w:t xml:space="preserve"> [</w:t>
      </w:r>
      <w:r w:rsidR="004F2BD6" w:rsidRPr="004F2BD6">
        <w:rPr>
          <w:lang w:val="en-GB"/>
        </w:rPr>
        <w:t>9</w:t>
      </w:r>
      <w:r w:rsidR="000A7EF0">
        <w:rPr>
          <w:lang w:val="en-GB"/>
        </w:rPr>
        <w:t>]. In</w:t>
      </w:r>
      <w:r w:rsidR="000A7EF0" w:rsidRPr="004F2BD6">
        <w:rPr>
          <w:lang w:val="en-GB"/>
        </w:rPr>
        <w:t xml:space="preserve"> Fig. 3,</w:t>
      </w:r>
      <w:r w:rsidR="000A7EF0">
        <w:rPr>
          <w:lang w:val="en-GB"/>
        </w:rPr>
        <w:t xml:space="preserve"> </w:t>
      </w:r>
      <w:r w:rsidR="00584778">
        <w:rPr>
          <w:lang w:val="en-GB"/>
        </w:rPr>
        <w:t xml:space="preserve">resonant </w:t>
      </w:r>
      <w:r w:rsidR="000A7EF0">
        <w:rPr>
          <w:lang w:val="en-GB"/>
        </w:rPr>
        <w:t>laser ionisation (RILIS)</w:t>
      </w:r>
      <w:r w:rsidR="00141B69">
        <w:rPr>
          <w:lang w:val="en-GB"/>
        </w:rPr>
        <w:t xml:space="preserve"> for </w:t>
      </w:r>
      <w:r w:rsidR="00276E5C">
        <w:rPr>
          <w:lang w:val="en-GB"/>
        </w:rPr>
        <w:t xml:space="preserve">short-lived </w:t>
      </w:r>
      <w:r w:rsidR="00141B69">
        <w:rPr>
          <w:lang w:val="en-GB"/>
        </w:rPr>
        <w:t>Au isotopes was used to produce a gold beam, which was contaminat</w:t>
      </w:r>
      <w:r w:rsidR="00584778">
        <w:rPr>
          <w:lang w:val="en-GB"/>
        </w:rPr>
        <w:t xml:space="preserve">ed </w:t>
      </w:r>
      <w:r w:rsidR="00276E5C">
        <w:rPr>
          <w:lang w:val="en-GB"/>
        </w:rPr>
        <w:t xml:space="preserve">by the corresponding </w:t>
      </w:r>
      <w:r w:rsidR="00584778">
        <w:rPr>
          <w:lang w:val="en-GB"/>
        </w:rPr>
        <w:t xml:space="preserve">Tl </w:t>
      </w:r>
      <w:r w:rsidR="00276E5C">
        <w:rPr>
          <w:lang w:val="en-GB"/>
        </w:rPr>
        <w:t>isotopes</w:t>
      </w:r>
      <w:r w:rsidR="00584778">
        <w:rPr>
          <w:lang w:val="en-GB"/>
        </w:rPr>
        <w:t>. The Au component</w:t>
      </w:r>
      <w:r w:rsidR="006B7A10">
        <w:rPr>
          <w:lang w:val="en-GB"/>
        </w:rPr>
        <w:t xml:space="preserve"> can be unambiguously identified by switching </w:t>
      </w:r>
      <w:r w:rsidR="00584778">
        <w:rPr>
          <w:lang w:val="en-GB"/>
        </w:rPr>
        <w:t xml:space="preserve">off </w:t>
      </w:r>
      <w:r w:rsidR="006B7A10">
        <w:rPr>
          <w:lang w:val="en-GB"/>
        </w:rPr>
        <w:t xml:space="preserve">the laser. The evolution of the Au yield was </w:t>
      </w:r>
      <w:r w:rsidR="008908FD">
        <w:rPr>
          <w:lang w:val="en-GB"/>
        </w:rPr>
        <w:t>monitored</w:t>
      </w:r>
      <w:r w:rsidR="006B7A10">
        <w:rPr>
          <w:lang w:val="en-GB"/>
        </w:rPr>
        <w:t xml:space="preserve"> with the MR-ToF mass analyzer by gat</w:t>
      </w:r>
      <w:r w:rsidR="00873069">
        <w:rPr>
          <w:lang w:val="en-GB"/>
        </w:rPr>
        <w:t>ing</w:t>
      </w:r>
      <w:r w:rsidR="006B7A10">
        <w:rPr>
          <w:lang w:val="en-GB"/>
        </w:rPr>
        <w:t xml:space="preserve"> only on the Au isotopes and scanning the first RILIS excitation step. </w:t>
      </w:r>
      <w:r w:rsidR="00803131">
        <w:rPr>
          <w:lang w:val="en-GB"/>
        </w:rPr>
        <w:t xml:space="preserve">This </w:t>
      </w:r>
      <w:r w:rsidR="00526ED7">
        <w:rPr>
          <w:lang w:val="en-GB"/>
        </w:rPr>
        <w:t>result</w:t>
      </w:r>
      <w:r w:rsidR="00983419">
        <w:rPr>
          <w:lang w:val="en-GB"/>
        </w:rPr>
        <w:t>ed</w:t>
      </w:r>
      <w:r w:rsidR="00526ED7">
        <w:rPr>
          <w:lang w:val="en-GB"/>
        </w:rPr>
        <w:t xml:space="preserve"> on the one hand in the optimized excitation wavelength for this particular atomic transition and on the </w:t>
      </w:r>
      <w:r w:rsidR="009D2D7F">
        <w:rPr>
          <w:lang w:val="en-GB"/>
        </w:rPr>
        <w:t>other hand reveal</w:t>
      </w:r>
      <w:r w:rsidR="00983419">
        <w:rPr>
          <w:lang w:val="en-GB"/>
        </w:rPr>
        <w:t>ed</w:t>
      </w:r>
      <w:r w:rsidR="009D2D7F">
        <w:rPr>
          <w:lang w:val="en-GB"/>
        </w:rPr>
        <w:t xml:space="preserve"> the isotope </w:t>
      </w:r>
      <w:r w:rsidR="00526ED7">
        <w:rPr>
          <w:lang w:val="en-GB"/>
        </w:rPr>
        <w:t>shift and the hyperfine structure of the isotope.</w:t>
      </w:r>
      <w:r w:rsidR="009A6547">
        <w:rPr>
          <w:lang w:val="en-GB"/>
        </w:rPr>
        <w:t xml:space="preserve"> In comparison to Far</w:t>
      </w:r>
      <w:r w:rsidR="00A81B5C">
        <w:rPr>
          <w:lang w:val="en-GB"/>
        </w:rPr>
        <w:t>aday cups, this method</w:t>
      </w:r>
      <w:r w:rsidR="009A6547">
        <w:rPr>
          <w:lang w:val="en-GB"/>
        </w:rPr>
        <w:t xml:space="preserve"> is orders of magnitude more sensitive and quasi background free</w:t>
      </w:r>
      <w:r w:rsidR="00255CEB">
        <w:rPr>
          <w:lang w:val="en-GB"/>
        </w:rPr>
        <w:t xml:space="preserve"> [</w:t>
      </w:r>
      <w:r w:rsidR="004F2BD6">
        <w:rPr>
          <w:lang w:val="en-GB"/>
        </w:rPr>
        <w:t>9</w:t>
      </w:r>
      <w:proofErr w:type="gramStart"/>
      <w:r w:rsidR="004F2BD6">
        <w:rPr>
          <w:lang w:val="en-GB"/>
        </w:rPr>
        <w:t>,14</w:t>
      </w:r>
      <w:proofErr w:type="gramEnd"/>
      <w:r w:rsidR="00255CEB">
        <w:rPr>
          <w:lang w:val="en-GB"/>
        </w:rPr>
        <w:t>]</w:t>
      </w:r>
      <w:r w:rsidR="009A6547">
        <w:rPr>
          <w:lang w:val="en-GB"/>
        </w:rPr>
        <w:t xml:space="preserve">. </w:t>
      </w:r>
      <w:r w:rsidR="009A5538">
        <w:rPr>
          <w:lang w:val="en-GB"/>
        </w:rPr>
        <w:t xml:space="preserve">In </w:t>
      </w:r>
      <w:r w:rsidR="00873069">
        <w:rPr>
          <w:lang w:val="en-GB"/>
        </w:rPr>
        <w:t xml:space="preserve">contrast </w:t>
      </w:r>
      <w:r w:rsidR="009A5538">
        <w:rPr>
          <w:lang w:val="en-GB"/>
        </w:rPr>
        <w:t xml:space="preserve">to yield measurements with a decay station, </w:t>
      </w:r>
      <w:r w:rsidR="00873069">
        <w:rPr>
          <w:lang w:val="en-GB"/>
        </w:rPr>
        <w:t>it</w:t>
      </w:r>
      <w:r w:rsidR="009A5538">
        <w:rPr>
          <w:lang w:val="en-GB"/>
        </w:rPr>
        <w:t xml:space="preserve"> is independent </w:t>
      </w:r>
      <w:r w:rsidR="0061300D">
        <w:rPr>
          <w:lang w:val="en-GB"/>
        </w:rPr>
        <w:t>of the branching ration and not limited by an upper half-life.</w:t>
      </w:r>
      <w:r w:rsidR="001208AE">
        <w:rPr>
          <w:lang w:val="en-GB"/>
        </w:rPr>
        <w:t xml:space="preserve"> A third example</w:t>
      </w:r>
      <w:r w:rsidR="00873069">
        <w:rPr>
          <w:lang w:val="en-GB"/>
        </w:rPr>
        <w:t>,</w:t>
      </w:r>
      <w:r w:rsidR="001208AE">
        <w:rPr>
          <w:lang w:val="en-GB"/>
        </w:rPr>
        <w:t xml:space="preserve"> shown </w:t>
      </w:r>
      <w:r w:rsidR="001208AE" w:rsidRPr="004F2BD6">
        <w:rPr>
          <w:lang w:val="en-GB"/>
        </w:rPr>
        <w:t>in Fig. 3</w:t>
      </w:r>
      <w:r w:rsidR="00873069" w:rsidRPr="004F2BD6">
        <w:rPr>
          <w:lang w:val="en-GB"/>
        </w:rPr>
        <w:t>,</w:t>
      </w:r>
      <w:r w:rsidR="001208AE">
        <w:rPr>
          <w:lang w:val="en-GB"/>
        </w:rPr>
        <w:t xml:space="preserve"> is the sampling of the release curve of a particular species from the target and ion source system.</w:t>
      </w:r>
      <w:r w:rsidR="00B80DC2">
        <w:rPr>
          <w:lang w:val="en-GB"/>
        </w:rPr>
        <w:t xml:space="preserve"> Due to </w:t>
      </w:r>
      <w:r w:rsidR="00873069">
        <w:rPr>
          <w:lang w:val="en-GB"/>
        </w:rPr>
        <w:t xml:space="preserve">the MR-ToF MS’ </w:t>
      </w:r>
      <w:r w:rsidR="00B80DC2">
        <w:rPr>
          <w:lang w:val="en-GB"/>
        </w:rPr>
        <w:t xml:space="preserve">short </w:t>
      </w:r>
      <w:r w:rsidR="00A439FD">
        <w:rPr>
          <w:lang w:val="en-GB"/>
        </w:rPr>
        <w:t xml:space="preserve">experimental cycle </w:t>
      </w:r>
      <w:r w:rsidR="00B80DC2">
        <w:rPr>
          <w:lang w:val="en-GB"/>
        </w:rPr>
        <w:t>time of only a few milliseconds, even these fast processes can be monitored</w:t>
      </w:r>
      <w:r w:rsidR="00E11CE2">
        <w:rPr>
          <w:lang w:val="en-GB"/>
        </w:rPr>
        <w:t xml:space="preserve"> and optimized</w:t>
      </w:r>
      <w:r w:rsidR="00B80DC2">
        <w:rPr>
          <w:lang w:val="en-GB"/>
        </w:rPr>
        <w:t>.</w:t>
      </w:r>
      <w:r w:rsidR="00E11CE2">
        <w:rPr>
          <w:lang w:val="en-GB"/>
        </w:rPr>
        <w:t xml:space="preserve"> By varying the delay after each proton pulse before ion injection in</w:t>
      </w:r>
      <w:r w:rsidR="00873069">
        <w:rPr>
          <w:lang w:val="en-GB"/>
        </w:rPr>
        <w:t>to</w:t>
      </w:r>
      <w:r w:rsidR="00E11CE2">
        <w:rPr>
          <w:lang w:val="en-GB"/>
        </w:rPr>
        <w:t xml:space="preserve"> the RFQCB, and subsequent yield analysis, the effusion and diffusion times </w:t>
      </w:r>
      <w:r w:rsidR="00873069">
        <w:rPr>
          <w:lang w:val="en-GB"/>
        </w:rPr>
        <w:t xml:space="preserve">of </w:t>
      </w:r>
      <w:r w:rsidR="00E11CE2">
        <w:rPr>
          <w:lang w:val="en-GB"/>
        </w:rPr>
        <w:t>the target can be evaluated</w:t>
      </w:r>
      <w:r w:rsidR="0002418A">
        <w:rPr>
          <w:lang w:val="en-GB"/>
        </w:rPr>
        <w:t xml:space="preserve"> [</w:t>
      </w:r>
      <w:r w:rsidR="004F2BD6" w:rsidRPr="004F2BD6">
        <w:rPr>
          <w:lang w:val="en-GB"/>
        </w:rPr>
        <w:t>15</w:t>
      </w:r>
      <w:r w:rsidR="0002418A">
        <w:rPr>
          <w:lang w:val="en-GB"/>
        </w:rPr>
        <w:t>]</w:t>
      </w:r>
      <w:r w:rsidR="00E11CE2">
        <w:rPr>
          <w:lang w:val="en-GB"/>
        </w:rPr>
        <w:t>.</w:t>
      </w:r>
    </w:p>
    <w:p w:rsidR="007227B1" w:rsidRPr="00402F3B" w:rsidRDefault="00497612" w:rsidP="00B71F9A">
      <w:pPr>
        <w:jc w:val="both"/>
        <w:rPr>
          <w:lang w:val="en-GB"/>
        </w:rPr>
      </w:pPr>
      <w:r w:rsidRPr="00402F3B">
        <w:rPr>
          <w:noProof/>
          <w:lang w:val="en-GB" w:eastAsia="en-GB"/>
        </w:rPr>
        <w:drawing>
          <wp:inline distT="0" distB="0" distL="0" distR="0">
            <wp:extent cx="2808000" cy="2094696"/>
            <wp:effectExtent l="19050" t="0" r="0" b="0"/>
            <wp:docPr id="7" name="Bild 6" descr="E:\PhD\Veröffentlichungen\2013_Wolf_100yearsMS\Bilder\target_current_increase\A72_MRTOF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99" name="Picture 3" descr="E:\PhD\Veröffentlichungen\2013_Wolf_100yearsMS\Bilder\target_current_increase\A72_MRTOF_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20946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227B1" w:rsidRPr="00402F3B">
        <w:rPr>
          <w:noProof/>
          <w:lang w:val="en-GB" w:eastAsia="en-GB"/>
        </w:rPr>
        <w:drawing>
          <wp:inline distT="0" distB="0" distL="0" distR="0">
            <wp:extent cx="2808000" cy="2094695"/>
            <wp:effectExtent l="19050" t="0" r="0" b="0"/>
            <wp:docPr id="5" name="Bild 5" descr="E:\PhD\Veröffentlichungen\2013_Wolf_100yearsMS\Bilder\target_current_increase\A72_target_current_increase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498" name="Picture 2" descr="E:\PhD\Veröffentlichungen\2013_Wolf_100yearsMS\Bilder\target_current_increase\A72_target_current_increase_0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2094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1A32" w:rsidRPr="006512F1" w:rsidRDefault="007B1A32" w:rsidP="00B71F9A">
      <w:pPr>
        <w:jc w:val="both"/>
        <w:rPr>
          <w:color w:val="808080" w:themeColor="background1" w:themeShade="80"/>
          <w:lang w:val="en-GB"/>
        </w:rPr>
      </w:pPr>
      <w:r w:rsidRPr="006512F1">
        <w:rPr>
          <w:color w:val="808080" w:themeColor="background1" w:themeShade="80"/>
          <w:lang w:val="en-GB"/>
        </w:rPr>
        <w:t xml:space="preserve">Fig. 2: </w:t>
      </w:r>
      <w:r w:rsidR="006B5E9F" w:rsidRPr="006512F1">
        <w:rPr>
          <w:color w:val="808080" w:themeColor="background1" w:themeShade="80"/>
          <w:lang w:val="en-US"/>
        </w:rPr>
        <w:t xml:space="preserve">a) Integral time-of-flight spectrum for </w:t>
      </w:r>
      <w:r w:rsidR="006B5E9F" w:rsidRPr="006512F1">
        <w:rPr>
          <w:color w:val="808080" w:themeColor="background1" w:themeShade="80"/>
          <w:position w:val="-6"/>
          <w:lang w:val="en-US"/>
        </w:rPr>
        <w:object w:dxaOrig="66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12pt" o:ole="">
            <v:imagedata r:id="rId9" o:title=""/>
          </v:shape>
          <o:OLEObject Type="Embed" ProgID="Equation.3" ShapeID="_x0000_i1025" DrawAspect="Content" ObjectID="_1433833697" r:id="rId10"/>
        </w:object>
      </w:r>
      <w:r w:rsidR="006B5E9F" w:rsidRPr="006512F1">
        <w:rPr>
          <w:color w:val="808080" w:themeColor="background1" w:themeShade="80"/>
          <w:lang w:val="en-US"/>
        </w:rPr>
        <w:t xml:space="preserve"> as delivered from ISOLDE during heating of the target material; b) Number of counts of the isotopes from the spectrum on the left as a function of the time and increase of the target heating by approximately 70°C</w:t>
      </w:r>
      <w:r w:rsidRPr="006512F1">
        <w:rPr>
          <w:color w:val="808080" w:themeColor="background1" w:themeShade="80"/>
          <w:lang w:val="en-GB"/>
        </w:rPr>
        <w:t xml:space="preserve"> </w:t>
      </w:r>
      <w:r w:rsidRPr="001153E9">
        <w:rPr>
          <w:color w:val="808080" w:themeColor="background1" w:themeShade="80"/>
          <w:lang w:val="en-GB"/>
        </w:rPr>
        <w:t>[</w:t>
      </w:r>
      <w:r w:rsidR="006A682F" w:rsidRPr="001153E9">
        <w:rPr>
          <w:color w:val="808080" w:themeColor="background1" w:themeShade="80"/>
          <w:lang w:val="en-GB"/>
        </w:rPr>
        <w:t>9</w:t>
      </w:r>
      <w:r w:rsidRPr="001153E9">
        <w:rPr>
          <w:color w:val="808080" w:themeColor="background1" w:themeShade="80"/>
          <w:lang w:val="en-GB"/>
        </w:rPr>
        <w:t>]</w:t>
      </w:r>
      <w:r w:rsidRPr="006512F1">
        <w:rPr>
          <w:color w:val="808080" w:themeColor="background1" w:themeShade="80"/>
          <w:lang w:val="en-GB"/>
        </w:rPr>
        <w:t>.</w:t>
      </w:r>
    </w:p>
    <w:p w:rsidR="007B1A32" w:rsidRDefault="00A706F9" w:rsidP="00B71F9A">
      <w:pPr>
        <w:jc w:val="both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40000" cy="3521713"/>
            <wp:effectExtent l="19050" t="0" r="8250" b="0"/>
            <wp:docPr id="1" name="Bild 11" descr="E:\PhD\Veröffentlichungen\2013_EURISOL_report\FIG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PhD\Veröffentlichungen\2013_EURISOL_report\FIG0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52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8EC" w:rsidRPr="00BD6272" w:rsidRDefault="0002418A" w:rsidP="00B71F9A">
      <w:pPr>
        <w:jc w:val="both"/>
        <w:rPr>
          <w:color w:val="808080" w:themeColor="background1" w:themeShade="80"/>
          <w:lang w:val="en-GB"/>
        </w:rPr>
      </w:pPr>
      <w:r w:rsidRPr="00BD6272">
        <w:rPr>
          <w:color w:val="808080" w:themeColor="background1" w:themeShade="80"/>
          <w:lang w:val="en-GB"/>
        </w:rPr>
        <w:t xml:space="preserve">Fig. 3: </w:t>
      </w:r>
      <w:r w:rsidR="00A706F9" w:rsidRPr="0063364C">
        <w:rPr>
          <w:color w:val="808080" w:themeColor="background1" w:themeShade="80"/>
          <w:lang w:val="en-GB"/>
        </w:rPr>
        <w:t>left</w:t>
      </w:r>
      <w:r w:rsidRPr="0063364C">
        <w:rPr>
          <w:color w:val="808080" w:themeColor="background1" w:themeShade="80"/>
          <w:lang w:val="en-GB"/>
        </w:rPr>
        <w:t xml:space="preserve">: </w:t>
      </w:r>
      <w:r w:rsidR="007C7C91" w:rsidRPr="0063364C">
        <w:rPr>
          <w:color w:val="808080" w:themeColor="background1" w:themeShade="80"/>
          <w:position w:val="-6"/>
          <w:lang w:val="en-US"/>
        </w:rPr>
        <w:object w:dxaOrig="740" w:dyaOrig="260">
          <v:shape id="_x0000_i1026" type="#_x0000_t75" style="width:36pt;height:12pt" o:ole="">
            <v:imagedata r:id="rId12" o:title=""/>
          </v:shape>
          <o:OLEObject Type="Embed" ProgID="Equation.3" ShapeID="_x0000_i1026" DrawAspect="Content" ObjectID="_1433833698" r:id="rId13"/>
        </w:object>
      </w:r>
      <w:r w:rsidR="007C7C91" w:rsidRPr="0063364C">
        <w:rPr>
          <w:color w:val="808080" w:themeColor="background1" w:themeShade="80"/>
          <w:lang w:val="en-US"/>
        </w:rPr>
        <w:t xml:space="preserve"> time-of-flight spectra after 1500 revolutions in the MR-ToF MS. a) The RILIS lasers were tuned to ionize </w:t>
      </w:r>
      <w:r w:rsidR="007C7C91" w:rsidRPr="0063364C">
        <w:rPr>
          <w:color w:val="808080" w:themeColor="background1" w:themeShade="80"/>
          <w:position w:val="-6"/>
          <w:lang w:val="en-US"/>
        </w:rPr>
        <w:object w:dxaOrig="720" w:dyaOrig="340">
          <v:shape id="_x0000_i1027" type="#_x0000_t75" style="width:36pt;height:18pt" o:ole="">
            <v:imagedata r:id="rId14" o:title=""/>
          </v:shape>
          <o:OLEObject Type="Embed" ProgID="Equation.3" ShapeID="_x0000_i1027" DrawAspect="Content" ObjectID="_1433833699" r:id="rId15"/>
        </w:object>
      </w:r>
      <w:r w:rsidR="007C7C91" w:rsidRPr="0063364C">
        <w:rPr>
          <w:color w:val="808080" w:themeColor="background1" w:themeShade="80"/>
          <w:lang w:val="en-US"/>
        </w:rPr>
        <w:t xml:space="preserve"> atoms. The clear separation from </w:t>
      </w:r>
      <w:r w:rsidR="007C7C91" w:rsidRPr="0063364C">
        <w:rPr>
          <w:color w:val="808080" w:themeColor="background1" w:themeShade="80"/>
          <w:position w:val="-4"/>
          <w:lang w:val="en-US"/>
        </w:rPr>
        <w:object w:dxaOrig="639" w:dyaOrig="320">
          <v:shape id="_x0000_i1028" type="#_x0000_t75" style="width:32.25pt;height:15.75pt" o:ole="">
            <v:imagedata r:id="rId16" o:title=""/>
          </v:shape>
          <o:OLEObject Type="Embed" ProgID="Equation.3" ShapeID="_x0000_i1028" DrawAspect="Content" ObjectID="_1433833700" r:id="rId17"/>
        </w:object>
      </w:r>
      <w:r w:rsidR="007C7C91" w:rsidRPr="0063364C">
        <w:rPr>
          <w:color w:val="808080" w:themeColor="background1" w:themeShade="80"/>
          <w:lang w:val="en-US"/>
        </w:rPr>
        <w:t xml:space="preserve"> isotopes enables a background-free gold-yield analysis. b) Furthermore, blocking the laser beam unambiguously identifies the gold isotope.</w:t>
      </w:r>
      <w:r w:rsidR="00F85478" w:rsidRPr="0063364C">
        <w:rPr>
          <w:color w:val="808080" w:themeColor="background1" w:themeShade="80"/>
          <w:lang w:val="en-US"/>
        </w:rPr>
        <w:t xml:space="preserve"> [</w:t>
      </w:r>
      <w:r w:rsidR="006A682F" w:rsidRPr="0063364C">
        <w:rPr>
          <w:color w:val="808080" w:themeColor="background1" w:themeShade="80"/>
          <w:lang w:val="en-US"/>
        </w:rPr>
        <w:t>9</w:t>
      </w:r>
      <w:r w:rsidR="00F85478" w:rsidRPr="0063364C">
        <w:rPr>
          <w:color w:val="808080" w:themeColor="background1" w:themeShade="80"/>
          <w:lang w:val="en-US"/>
        </w:rPr>
        <w:t>]</w:t>
      </w:r>
      <w:r w:rsidR="007C7C91" w:rsidRPr="0063364C">
        <w:rPr>
          <w:color w:val="808080" w:themeColor="background1" w:themeShade="80"/>
          <w:lang w:val="en-US"/>
        </w:rPr>
        <w:t xml:space="preserve"> </w:t>
      </w:r>
      <w:r w:rsidR="00A706F9" w:rsidRPr="0063364C">
        <w:rPr>
          <w:color w:val="808080" w:themeColor="background1" w:themeShade="80"/>
          <w:lang w:val="en-US"/>
        </w:rPr>
        <w:t>c)</w:t>
      </w:r>
      <w:r w:rsidR="000550A6" w:rsidRPr="0063364C">
        <w:rPr>
          <w:color w:val="808080" w:themeColor="background1" w:themeShade="80"/>
          <w:lang w:val="en-US"/>
        </w:rPr>
        <w:t xml:space="preserve"> Signal intensity of </w:t>
      </w:r>
      <w:r w:rsidR="000550A6" w:rsidRPr="0063364C">
        <w:rPr>
          <w:color w:val="808080" w:themeColor="background1" w:themeShade="80"/>
          <w:position w:val="-6"/>
          <w:lang w:val="en-US"/>
        </w:rPr>
        <w:object w:dxaOrig="720" w:dyaOrig="340">
          <v:shape id="_x0000_i1029" type="#_x0000_t75" style="width:36pt;height:18pt" o:ole="">
            <v:imagedata r:id="rId14" o:title=""/>
          </v:shape>
          <o:OLEObject Type="Embed" ProgID="Equation.3" ShapeID="_x0000_i1029" DrawAspect="Content" ObjectID="_1433833701" r:id="rId18"/>
        </w:object>
      </w:r>
      <w:r w:rsidR="000550A6" w:rsidRPr="0063364C">
        <w:rPr>
          <w:color w:val="808080" w:themeColor="background1" w:themeShade="80"/>
          <w:lang w:val="en-US"/>
        </w:rPr>
        <w:t xml:space="preserve"> (scaled to RFQ accumulation time </w:t>
      </w:r>
      <w:proofErr w:type="gramStart"/>
      <w:r w:rsidR="000550A6" w:rsidRPr="0063364C">
        <w:rPr>
          <w:color w:val="808080" w:themeColor="background1" w:themeShade="80"/>
          <w:lang w:val="en-US"/>
        </w:rPr>
        <w:t xml:space="preserve">of </w:t>
      </w:r>
      <w:proofErr w:type="gramEnd"/>
      <w:r w:rsidR="000550A6" w:rsidRPr="0063364C">
        <w:rPr>
          <w:color w:val="808080" w:themeColor="background1" w:themeShade="80"/>
          <w:position w:val="-6"/>
          <w:lang w:val="en-US"/>
        </w:rPr>
        <w:object w:dxaOrig="240" w:dyaOrig="260">
          <v:shape id="_x0000_i1030" type="#_x0000_t75" style="width:10.5pt;height:12pt" o:ole="">
            <v:imagedata r:id="rId19" o:title=""/>
          </v:shape>
          <o:OLEObject Type="Embed" ProgID="Equation.3" ShapeID="_x0000_i1030" DrawAspect="Content" ObjectID="_1433833702" r:id="rId20"/>
        </w:object>
      </w:r>
      <w:r w:rsidR="000550A6" w:rsidRPr="0063364C">
        <w:rPr>
          <w:color w:val="808080" w:themeColor="background1" w:themeShade="80"/>
          <w:lang w:val="en-US"/>
        </w:rPr>
        <w:t>), representing the ionization efficiency, as a function of the wavenumber of the RILIS first excitation step (</w:t>
      </w:r>
      <w:r w:rsidR="000550A6" w:rsidRPr="0063364C">
        <w:rPr>
          <w:color w:val="808080" w:themeColor="background1" w:themeShade="80"/>
          <w:position w:val="-10"/>
          <w:lang w:val="en-US"/>
        </w:rPr>
        <w:object w:dxaOrig="1500" w:dyaOrig="380">
          <v:shape id="_x0000_i1031" type="#_x0000_t75" style="width:75pt;height:19.5pt" o:ole="">
            <v:imagedata r:id="rId21" o:title=""/>
          </v:shape>
          <o:OLEObject Type="Embed" ProgID="Equation.3" ShapeID="_x0000_i1031" DrawAspect="Content" ObjectID="_1433833703" r:id="rId22"/>
        </w:object>
      </w:r>
      <w:r w:rsidR="000550A6" w:rsidRPr="0063364C">
        <w:rPr>
          <w:color w:val="808080" w:themeColor="background1" w:themeShade="80"/>
          <w:lang w:val="en-US"/>
        </w:rPr>
        <w:t xml:space="preserve">; the two resolved resonances of the hyperfine-structure correspond to the transitions </w:t>
      </w:r>
      <w:r w:rsidR="000550A6" w:rsidRPr="0063364C">
        <w:rPr>
          <w:color w:val="808080" w:themeColor="background1" w:themeShade="80"/>
          <w:position w:val="-8"/>
          <w:lang w:val="en-US"/>
        </w:rPr>
        <w:object w:dxaOrig="1120" w:dyaOrig="279">
          <v:shape id="_x0000_i1032" type="#_x0000_t75" style="width:56.25pt;height:12pt" o:ole="">
            <v:imagedata r:id="rId23" o:title=""/>
          </v:shape>
          <o:OLEObject Type="Embed" ProgID="Equation.3" ShapeID="_x0000_i1032" DrawAspect="Content" ObjectID="_1433833704" r:id="rId24"/>
        </w:object>
      </w:r>
      <w:r w:rsidR="000550A6" w:rsidRPr="0063364C">
        <w:rPr>
          <w:color w:val="808080" w:themeColor="background1" w:themeShade="80"/>
          <w:lang w:val="en-US"/>
        </w:rPr>
        <w:t xml:space="preserve"> (left peak) and </w:t>
      </w:r>
      <w:r w:rsidR="000550A6" w:rsidRPr="0063364C">
        <w:rPr>
          <w:color w:val="808080" w:themeColor="background1" w:themeShade="80"/>
          <w:position w:val="-8"/>
          <w:lang w:val="en-US"/>
        </w:rPr>
        <w:object w:dxaOrig="1140" w:dyaOrig="279">
          <v:shape id="_x0000_i1033" type="#_x0000_t75" style="width:57.75pt;height:12pt" o:ole="">
            <v:imagedata r:id="rId25" o:title=""/>
          </v:shape>
          <o:OLEObject Type="Embed" ProgID="Equation.3" ShapeID="_x0000_i1033" DrawAspect="Content" ObjectID="_1433833705" r:id="rId26"/>
        </w:object>
      </w:r>
      <w:r w:rsidR="000550A6" w:rsidRPr="0063364C">
        <w:rPr>
          <w:color w:val="808080" w:themeColor="background1" w:themeShade="80"/>
          <w:lang w:val="en-US"/>
        </w:rPr>
        <w:t xml:space="preserve"> (right peak) ) . The laser line width </w:t>
      </w:r>
      <w:proofErr w:type="gramStart"/>
      <w:r w:rsidR="000550A6" w:rsidRPr="0063364C">
        <w:rPr>
          <w:color w:val="808080" w:themeColor="background1" w:themeShade="80"/>
          <w:lang w:val="en-US"/>
        </w:rPr>
        <w:t xml:space="preserve">was </w:t>
      </w:r>
      <w:proofErr w:type="gramEnd"/>
      <w:r w:rsidR="000550A6" w:rsidRPr="0063364C">
        <w:rPr>
          <w:color w:val="808080" w:themeColor="background1" w:themeShade="80"/>
          <w:position w:val="-6"/>
          <w:lang w:val="en-US"/>
        </w:rPr>
        <w:object w:dxaOrig="900" w:dyaOrig="340">
          <v:shape id="_x0000_i1034" type="#_x0000_t75" style="width:45.75pt;height:18pt" o:ole="">
            <v:imagedata r:id="rId27" o:title=""/>
          </v:shape>
          <o:OLEObject Type="Embed" ProgID="Equation.3" ShapeID="_x0000_i1034" DrawAspect="Content" ObjectID="_1433833706" r:id="rId28"/>
        </w:object>
      </w:r>
      <w:r w:rsidR="000550A6" w:rsidRPr="0063364C">
        <w:rPr>
          <w:color w:val="808080" w:themeColor="background1" w:themeShade="80"/>
          <w:lang w:val="en-US"/>
        </w:rPr>
        <w:t>. [</w:t>
      </w:r>
      <w:r w:rsidR="006A682F" w:rsidRPr="0063364C">
        <w:rPr>
          <w:color w:val="808080" w:themeColor="background1" w:themeShade="80"/>
          <w:lang w:val="en-US"/>
        </w:rPr>
        <w:t>9</w:t>
      </w:r>
      <w:r w:rsidR="000550A6" w:rsidRPr="0063364C">
        <w:rPr>
          <w:color w:val="808080" w:themeColor="background1" w:themeShade="80"/>
          <w:lang w:val="en-US"/>
        </w:rPr>
        <w:t>]</w:t>
      </w:r>
      <w:r w:rsidR="007C7C91" w:rsidRPr="0063364C">
        <w:rPr>
          <w:color w:val="808080" w:themeColor="background1" w:themeShade="80"/>
          <w:lang w:val="en-GB"/>
        </w:rPr>
        <w:t xml:space="preserve"> </w:t>
      </w:r>
      <w:proofErr w:type="gramStart"/>
      <w:r w:rsidR="00EA3721" w:rsidRPr="0063364C">
        <w:rPr>
          <w:color w:val="808080" w:themeColor="background1" w:themeShade="80"/>
          <w:lang w:val="en-GB"/>
        </w:rPr>
        <w:t>d</w:t>
      </w:r>
      <w:proofErr w:type="gramEnd"/>
      <w:r w:rsidR="00EA3721" w:rsidRPr="0063364C">
        <w:rPr>
          <w:color w:val="808080" w:themeColor="background1" w:themeShade="80"/>
          <w:lang w:val="en-GB"/>
        </w:rPr>
        <w:t>)</w:t>
      </w:r>
      <w:r w:rsidR="00100696" w:rsidRPr="0063364C">
        <w:rPr>
          <w:color w:val="808080" w:themeColor="background1" w:themeShade="80"/>
          <w:lang w:val="en-GB"/>
        </w:rPr>
        <w:t xml:space="preserve"> </w:t>
      </w:r>
      <w:r w:rsidR="0024116F" w:rsidRPr="0063364C">
        <w:rPr>
          <w:color w:val="808080" w:themeColor="background1" w:themeShade="80"/>
          <w:lang w:val="en-GB"/>
        </w:rPr>
        <w:t>Scan of the target and ion source release curve</w:t>
      </w:r>
      <w:r w:rsidR="00A349A7" w:rsidRPr="0063364C">
        <w:rPr>
          <w:color w:val="808080" w:themeColor="background1" w:themeShade="80"/>
          <w:lang w:val="en-GB"/>
        </w:rPr>
        <w:t xml:space="preserve"> by varying the delay </w:t>
      </w:r>
      <w:r w:rsidR="00897D99" w:rsidRPr="0063364C">
        <w:rPr>
          <w:color w:val="808080" w:themeColor="background1" w:themeShade="80"/>
          <w:lang w:val="en-GB"/>
        </w:rPr>
        <w:t>between</w:t>
      </w:r>
      <w:r w:rsidR="00A349A7" w:rsidRPr="0063364C">
        <w:rPr>
          <w:color w:val="808080" w:themeColor="background1" w:themeShade="80"/>
          <w:lang w:val="en-GB"/>
        </w:rPr>
        <w:t xml:space="preserve"> the proton irradiation of the target</w:t>
      </w:r>
      <w:r w:rsidR="006B5F14" w:rsidRPr="0063364C">
        <w:rPr>
          <w:color w:val="808080" w:themeColor="background1" w:themeShade="80"/>
          <w:lang w:val="en-GB"/>
        </w:rPr>
        <w:t xml:space="preserve"> and the start of the RFQCB ion accumulation</w:t>
      </w:r>
      <w:r w:rsidR="00AC53F6" w:rsidRPr="0063364C">
        <w:rPr>
          <w:color w:val="808080" w:themeColor="background1" w:themeShade="80"/>
          <w:lang w:val="en-GB"/>
        </w:rPr>
        <w:t>.</w:t>
      </w:r>
      <w:r w:rsidR="0024116F" w:rsidRPr="0063364C">
        <w:rPr>
          <w:color w:val="808080" w:themeColor="background1" w:themeShade="80"/>
          <w:lang w:val="en-GB"/>
        </w:rPr>
        <w:t xml:space="preserve"> [</w:t>
      </w:r>
      <w:r w:rsidR="006A682F" w:rsidRPr="0063364C">
        <w:rPr>
          <w:color w:val="808080" w:themeColor="background1" w:themeShade="80"/>
          <w:lang w:val="en-GB"/>
        </w:rPr>
        <w:t>15</w:t>
      </w:r>
      <w:r w:rsidR="0024116F" w:rsidRPr="0063364C">
        <w:rPr>
          <w:color w:val="808080" w:themeColor="background1" w:themeShade="80"/>
          <w:lang w:val="en-GB"/>
        </w:rPr>
        <w:t>]</w:t>
      </w:r>
    </w:p>
    <w:p w:rsidR="00654EB1" w:rsidRPr="002F3343" w:rsidRDefault="002F3343" w:rsidP="00B71F9A">
      <w:pPr>
        <w:jc w:val="both"/>
        <w:rPr>
          <w:b/>
          <w:lang w:val="en-GB"/>
        </w:rPr>
      </w:pPr>
      <w:r w:rsidRPr="002F3343">
        <w:rPr>
          <w:b/>
          <w:lang w:val="en-GB"/>
        </w:rPr>
        <w:t>MR-ToF mass purification</w:t>
      </w:r>
    </w:p>
    <w:p w:rsidR="002F3343" w:rsidRDefault="002F3343" w:rsidP="00B71F9A">
      <w:pPr>
        <w:jc w:val="both"/>
        <w:rPr>
          <w:lang w:val="en-GB"/>
        </w:rPr>
      </w:pPr>
      <w:r>
        <w:rPr>
          <w:lang w:val="en-GB"/>
        </w:rPr>
        <w:t xml:space="preserve">In combination with fast ion deflector, </w:t>
      </w:r>
      <w:r w:rsidR="008662AE">
        <w:rPr>
          <w:lang w:val="en-GB"/>
        </w:rPr>
        <w:t xml:space="preserve">e.g. </w:t>
      </w:r>
      <w:r>
        <w:rPr>
          <w:lang w:val="en-GB"/>
        </w:rPr>
        <w:t>a Bradbury-Nielsen gate</w:t>
      </w:r>
      <w:r w:rsidR="00AF0D91">
        <w:rPr>
          <w:lang w:val="en-GB"/>
        </w:rPr>
        <w:t xml:space="preserve"> [</w:t>
      </w:r>
      <w:r w:rsidR="006A682F">
        <w:rPr>
          <w:lang w:val="en-GB"/>
        </w:rPr>
        <w:t>6</w:t>
      </w:r>
      <w:proofErr w:type="gramStart"/>
      <w:r w:rsidR="006A682F">
        <w:rPr>
          <w:lang w:val="en-GB"/>
        </w:rPr>
        <w:t>,16</w:t>
      </w:r>
      <w:proofErr w:type="gramEnd"/>
      <w:r w:rsidR="00AF0D91">
        <w:rPr>
          <w:lang w:val="en-GB"/>
        </w:rPr>
        <w:t>]</w:t>
      </w:r>
      <w:r>
        <w:rPr>
          <w:lang w:val="en-GB"/>
        </w:rPr>
        <w:t xml:space="preserve">, the MR-ToF separated species can be selectively addressed for further transfer to a subsequent experimental step. So far at ISOLTRAP, </w:t>
      </w:r>
      <w:r w:rsidR="008F29A1">
        <w:rPr>
          <w:lang w:val="en-GB"/>
        </w:rPr>
        <w:t xml:space="preserve">a </w:t>
      </w:r>
      <w:r>
        <w:rPr>
          <w:lang w:val="en-GB"/>
        </w:rPr>
        <w:t xml:space="preserve">contamination suppression of four orders of magnitude </w:t>
      </w:r>
      <w:r w:rsidR="008F29A1">
        <w:rPr>
          <w:lang w:val="en-GB"/>
        </w:rPr>
        <w:t>has</w:t>
      </w:r>
      <w:r>
        <w:rPr>
          <w:lang w:val="en-GB"/>
        </w:rPr>
        <w:t xml:space="preserve"> been reached</w:t>
      </w:r>
      <w:r w:rsidR="00CD6299">
        <w:rPr>
          <w:lang w:val="en-GB"/>
        </w:rPr>
        <w:t xml:space="preserve"> [</w:t>
      </w:r>
      <w:r w:rsidR="00D9292B">
        <w:rPr>
          <w:lang w:val="en-GB"/>
        </w:rPr>
        <w:t>12</w:t>
      </w:r>
      <w:r w:rsidR="00CD6299">
        <w:rPr>
          <w:lang w:val="en-GB"/>
        </w:rPr>
        <w:t>]</w:t>
      </w:r>
      <w:r>
        <w:rPr>
          <w:lang w:val="en-GB"/>
        </w:rPr>
        <w:t xml:space="preserve">. </w:t>
      </w:r>
      <w:r w:rsidR="001E52BC">
        <w:rPr>
          <w:lang w:val="en-GB"/>
        </w:rPr>
        <w:t>The purified bunches can</w:t>
      </w:r>
      <w:r w:rsidR="00A64638">
        <w:rPr>
          <w:lang w:val="en-GB"/>
        </w:rPr>
        <w:t>,</w:t>
      </w:r>
      <w:r w:rsidR="001E52BC">
        <w:rPr>
          <w:lang w:val="en-GB"/>
        </w:rPr>
        <w:t xml:space="preserve"> e.g.</w:t>
      </w:r>
      <w:r w:rsidR="00A64638">
        <w:rPr>
          <w:lang w:val="en-GB"/>
        </w:rPr>
        <w:t>,</w:t>
      </w:r>
      <w:r w:rsidR="001E52BC">
        <w:rPr>
          <w:lang w:val="en-GB"/>
        </w:rPr>
        <w:t xml:space="preserve"> be used to supply Penning traps for high-precision mass measurements [</w:t>
      </w:r>
      <w:r w:rsidR="00690356" w:rsidRPr="00690356">
        <w:rPr>
          <w:lang w:val="en-GB"/>
        </w:rPr>
        <w:t>17</w:t>
      </w:r>
      <w:r w:rsidR="001E52BC">
        <w:rPr>
          <w:lang w:val="en-GB"/>
        </w:rPr>
        <w:t>]</w:t>
      </w:r>
      <w:r w:rsidR="004B0DC0">
        <w:rPr>
          <w:lang w:val="en-GB"/>
        </w:rPr>
        <w:t xml:space="preserve"> or any other </w:t>
      </w:r>
      <w:r w:rsidR="00873069">
        <w:rPr>
          <w:lang w:val="en-GB"/>
        </w:rPr>
        <w:t xml:space="preserve">investigation. For example, the MR-ToF MS </w:t>
      </w:r>
      <w:r w:rsidR="008662AE">
        <w:rPr>
          <w:lang w:val="en-GB"/>
        </w:rPr>
        <w:t xml:space="preserve">will </w:t>
      </w:r>
      <w:r w:rsidR="00873069">
        <w:rPr>
          <w:lang w:val="en-GB"/>
        </w:rPr>
        <w:t xml:space="preserve">offer a fast alternative for trap-assisted decay-spectroscopy </w:t>
      </w:r>
      <w:r w:rsidR="004B0DC0">
        <w:rPr>
          <w:lang w:val="en-GB"/>
        </w:rPr>
        <w:t>experiment</w:t>
      </w:r>
      <w:r w:rsidR="00873069">
        <w:rPr>
          <w:lang w:val="en-GB"/>
        </w:rPr>
        <w:t>s</w:t>
      </w:r>
      <w:r w:rsidR="008662AE">
        <w:rPr>
          <w:lang w:val="en-GB"/>
        </w:rPr>
        <w:t xml:space="preserve"> at ISOLTRAP</w:t>
      </w:r>
      <w:r w:rsidR="00873069">
        <w:rPr>
          <w:lang w:val="en-GB"/>
        </w:rPr>
        <w:t>, where currently the purification is performed by Penning-trap mass separation [</w:t>
      </w:r>
      <w:r w:rsidR="00690356" w:rsidRPr="00690356">
        <w:rPr>
          <w:lang w:val="en-GB"/>
        </w:rPr>
        <w:t>18</w:t>
      </w:r>
      <w:r w:rsidR="00873069">
        <w:rPr>
          <w:lang w:val="en-GB"/>
        </w:rPr>
        <w:t>]</w:t>
      </w:r>
      <w:r w:rsidR="001E52BC">
        <w:rPr>
          <w:lang w:val="en-GB"/>
        </w:rPr>
        <w:t>.</w:t>
      </w:r>
    </w:p>
    <w:p w:rsidR="002F3343" w:rsidRPr="002F3343" w:rsidRDefault="002F3343" w:rsidP="00B71F9A">
      <w:pPr>
        <w:jc w:val="both"/>
        <w:rPr>
          <w:b/>
          <w:lang w:val="en-GB"/>
        </w:rPr>
      </w:pPr>
      <w:r w:rsidRPr="002F3343">
        <w:rPr>
          <w:b/>
          <w:lang w:val="en-GB"/>
        </w:rPr>
        <w:t xml:space="preserve">MR-ToF mass </w:t>
      </w:r>
      <w:r>
        <w:rPr>
          <w:b/>
          <w:lang w:val="en-GB"/>
        </w:rPr>
        <w:t>measurements</w:t>
      </w:r>
    </w:p>
    <w:p w:rsidR="00695623" w:rsidRDefault="00314A70" w:rsidP="00B71F9A">
      <w:pPr>
        <w:jc w:val="both"/>
        <w:rPr>
          <w:lang w:val="en-GB"/>
        </w:rPr>
      </w:pPr>
      <w:r>
        <w:rPr>
          <w:lang w:val="en-GB"/>
        </w:rPr>
        <w:t>The MR-ToF device can also be used as a mass spectrometer of its own right which is very fast and sensitive, i.e. can be applied to nuclides of short half-lives (down to a few milliseconds) which are available with only very low yields – even a few counts of the ions of interest are sufficient. As most often, signals of other isobaric species are found in the time-of-flight spectra, these provide ideal (because close-lying) reference mass values for the calibration.</w:t>
      </w:r>
      <w:r w:rsidDel="00314A70">
        <w:rPr>
          <w:lang w:val="en-GB"/>
        </w:rPr>
        <w:t xml:space="preserve"> </w:t>
      </w:r>
      <w:r>
        <w:rPr>
          <w:lang w:val="en-GB"/>
        </w:rPr>
        <w:t>Thus</w:t>
      </w:r>
      <w:r w:rsidR="00D01666">
        <w:rPr>
          <w:lang w:val="en-GB"/>
        </w:rPr>
        <w:t>, mass measurements with low uncertainty, i.e., δ</w:t>
      </w:r>
      <w:r w:rsidR="00D01666" w:rsidRPr="00D01666">
        <w:rPr>
          <w:i/>
          <w:lang w:val="en-GB"/>
        </w:rPr>
        <w:t>m</w:t>
      </w:r>
      <w:r w:rsidR="00D01666">
        <w:rPr>
          <w:lang w:val="en-GB"/>
        </w:rPr>
        <w:t>/</w:t>
      </w:r>
      <w:r w:rsidR="00D01666" w:rsidRPr="00D01666">
        <w:rPr>
          <w:i/>
          <w:lang w:val="en-GB"/>
        </w:rPr>
        <w:t>m</w:t>
      </w:r>
      <w:r w:rsidR="00674F87">
        <w:rPr>
          <w:lang w:val="en-GB"/>
        </w:rPr>
        <w:t>≈</w:t>
      </w:r>
      <w:r w:rsidR="00D01666">
        <w:rPr>
          <w:lang w:val="en-GB"/>
        </w:rPr>
        <w:t>10</w:t>
      </w:r>
      <w:r w:rsidR="00D01666" w:rsidRPr="00D01666">
        <w:rPr>
          <w:vertAlign w:val="superscript"/>
          <w:lang w:val="en-GB"/>
        </w:rPr>
        <w:t>-</w:t>
      </w:r>
      <w:r w:rsidR="00674F87">
        <w:rPr>
          <w:vertAlign w:val="superscript"/>
          <w:lang w:val="en-GB"/>
        </w:rPr>
        <w:t>7</w:t>
      </w:r>
      <w:r w:rsidR="001A09CD">
        <w:rPr>
          <w:lang w:val="en-GB"/>
        </w:rPr>
        <w:t xml:space="preserve">, </w:t>
      </w:r>
      <w:r w:rsidR="00D01666">
        <w:rPr>
          <w:lang w:val="en-GB"/>
        </w:rPr>
        <w:t>are possible</w:t>
      </w:r>
      <w:r w:rsidR="001A09CD">
        <w:rPr>
          <w:lang w:val="en-GB"/>
        </w:rPr>
        <w:t>.</w:t>
      </w:r>
      <w:r w:rsidR="004C6EED">
        <w:rPr>
          <w:lang w:val="en-GB"/>
        </w:rPr>
        <w:t xml:space="preserve"> This opens the possibility to explore the so far </w:t>
      </w:r>
      <w:r w:rsidR="003F601F">
        <w:rPr>
          <w:lang w:val="en-GB"/>
        </w:rPr>
        <w:t>un</w:t>
      </w:r>
      <w:r w:rsidR="004C6EED">
        <w:rPr>
          <w:lang w:val="en-GB"/>
        </w:rPr>
        <w:t>known masses of nuclides on the outskirts of the chart</w:t>
      </w:r>
      <w:r>
        <w:rPr>
          <w:lang w:val="en-GB"/>
        </w:rPr>
        <w:t xml:space="preserve"> of nuclides</w:t>
      </w:r>
      <w:r w:rsidR="004C6EED">
        <w:rPr>
          <w:lang w:val="en-GB"/>
        </w:rPr>
        <w:t xml:space="preserve">. Particular applications are mass measurement </w:t>
      </w:r>
      <w:r w:rsidR="00F83B99">
        <w:rPr>
          <w:lang w:val="en-GB"/>
        </w:rPr>
        <w:t xml:space="preserve">in regions approaching </w:t>
      </w:r>
      <w:r w:rsidR="004C6EED">
        <w:rPr>
          <w:lang w:val="en-GB"/>
        </w:rPr>
        <w:t>the r-process path, rp-process path or nuclides relevant for neutron-star crusts.</w:t>
      </w:r>
      <w:r w:rsidR="007815E2">
        <w:rPr>
          <w:lang w:val="en-GB"/>
        </w:rPr>
        <w:t xml:space="preserve"> A recent first application </w:t>
      </w:r>
      <w:r w:rsidR="00F83B99">
        <w:rPr>
          <w:lang w:val="en-GB"/>
        </w:rPr>
        <w:t>was the</w:t>
      </w:r>
      <w:r w:rsidR="007815E2">
        <w:rPr>
          <w:lang w:val="en-GB"/>
        </w:rPr>
        <w:t xml:space="preserve"> mass measurement of </w:t>
      </w:r>
      <w:r w:rsidR="00F83B99">
        <w:rPr>
          <w:lang w:val="en-GB"/>
        </w:rPr>
        <w:t xml:space="preserve">the </w:t>
      </w:r>
      <w:r w:rsidR="007815E2">
        <w:rPr>
          <w:lang w:val="en-GB"/>
        </w:rPr>
        <w:t xml:space="preserve">neutron-rich calcium isotopes </w:t>
      </w:r>
      <w:r w:rsidR="00F83B99" w:rsidRPr="00F83B99">
        <w:rPr>
          <w:vertAlign w:val="superscript"/>
          <w:lang w:val="en-GB"/>
        </w:rPr>
        <w:t>53,54</w:t>
      </w:r>
      <w:r w:rsidR="00F83B99">
        <w:rPr>
          <w:lang w:val="en-GB"/>
        </w:rPr>
        <w:t xml:space="preserve">Ca </w:t>
      </w:r>
      <w:r w:rsidR="007815E2">
        <w:rPr>
          <w:lang w:val="en-GB"/>
        </w:rPr>
        <w:t>[</w:t>
      </w:r>
      <w:r w:rsidR="008159E1" w:rsidRPr="008159E1">
        <w:rPr>
          <w:lang w:val="en-GB"/>
        </w:rPr>
        <w:t>19</w:t>
      </w:r>
      <w:r w:rsidR="007815E2">
        <w:rPr>
          <w:lang w:val="en-GB"/>
        </w:rPr>
        <w:t>].</w:t>
      </w:r>
    </w:p>
    <w:p w:rsidR="009F0217" w:rsidRPr="009F0217" w:rsidRDefault="009F0217" w:rsidP="00B71F9A">
      <w:pPr>
        <w:jc w:val="both"/>
        <w:rPr>
          <w:b/>
          <w:lang w:val="en-GB"/>
        </w:rPr>
      </w:pPr>
      <w:r w:rsidRPr="009F0217">
        <w:rPr>
          <w:b/>
          <w:lang w:val="en-GB"/>
        </w:rPr>
        <w:t>References</w:t>
      </w:r>
    </w:p>
    <w:p w:rsidR="006E61A4" w:rsidRPr="006E61A4" w:rsidRDefault="006E61A4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 w:cs="Times New Roman"/>
          <w:szCs w:val="24"/>
        </w:rPr>
      </w:pPr>
      <w:r w:rsidRPr="00654EB1">
        <w:rPr>
          <w:rFonts w:eastAsia="Times New Roman" w:cs="Arial"/>
          <w:lang w:val="en-GB"/>
        </w:rPr>
        <w:t>H. Wollnik and M. Przewloka, Int. J. Mass Spectro</w:t>
      </w:r>
      <w:r>
        <w:rPr>
          <w:rFonts w:eastAsia="Times New Roman" w:cs="Arial"/>
          <w:lang w:val="en-GB"/>
        </w:rPr>
        <w:t>m. Ion Proc. 96 (1990) 267-274.</w:t>
      </w:r>
    </w:p>
    <w:p w:rsidR="006E61A4" w:rsidRPr="006E61A4" w:rsidRDefault="006E61A4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 w:cs="Times New Roman"/>
          <w:szCs w:val="24"/>
        </w:rPr>
      </w:pPr>
      <w:r w:rsidRPr="00883A35">
        <w:rPr>
          <w:rFonts w:eastAsia="Times New Roman" w:cs="Arial"/>
          <w:lang w:val="en-GB"/>
        </w:rPr>
        <w:t xml:space="preserve">Y. Ishida, M. Wada, Y. Matsuo, I. Tanihata, A. Casares, and H. Wollnik, Nucl. Instr. and Meth. </w:t>
      </w:r>
      <w:proofErr w:type="gramStart"/>
      <w:r w:rsidRPr="00883A35">
        <w:rPr>
          <w:rFonts w:eastAsia="Times New Roman" w:cs="Arial"/>
          <w:lang w:val="en-GB"/>
        </w:rPr>
        <w:t>in</w:t>
      </w:r>
      <w:proofErr w:type="gramEnd"/>
      <w:r w:rsidRPr="00883A35">
        <w:rPr>
          <w:rFonts w:eastAsia="Times New Roman" w:cs="Arial"/>
          <w:lang w:val="en-GB"/>
        </w:rPr>
        <w:t xml:space="preserve"> Phys. Res. B 219-20 (2004) 468-472.</w:t>
      </w:r>
    </w:p>
    <w:p w:rsidR="006E61A4" w:rsidRPr="006E61A4" w:rsidRDefault="006E61A4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 w:cs="Times New Roman"/>
          <w:szCs w:val="24"/>
        </w:rPr>
      </w:pPr>
      <w:r w:rsidRPr="00883A35">
        <w:rPr>
          <w:rFonts w:eastAsia="Times New Roman" w:cs="Arial"/>
          <w:lang w:val="en-GB"/>
        </w:rPr>
        <w:t xml:space="preserve">Y. Ishida, M. Wada, and H. Wollnik, Nucl. Instr. and Meth. </w:t>
      </w:r>
      <w:proofErr w:type="gramStart"/>
      <w:r w:rsidRPr="00883A35">
        <w:rPr>
          <w:rFonts w:eastAsia="Times New Roman" w:cs="Arial"/>
          <w:lang w:val="en-GB"/>
        </w:rPr>
        <w:t>in</w:t>
      </w:r>
      <w:proofErr w:type="gramEnd"/>
      <w:r w:rsidRPr="00883A35">
        <w:rPr>
          <w:rFonts w:eastAsia="Times New Roman" w:cs="Arial"/>
          <w:lang w:val="en-GB"/>
        </w:rPr>
        <w:t xml:space="preserve"> Phys. Res. B 241 (2005) 983-985.</w:t>
      </w:r>
    </w:p>
    <w:p w:rsidR="006E61A4" w:rsidRPr="007755AB" w:rsidRDefault="006E61A4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 w:cs="Times New Roman"/>
          <w:szCs w:val="24"/>
        </w:rPr>
      </w:pPr>
      <w:r w:rsidRPr="00883A35">
        <w:rPr>
          <w:rFonts w:eastAsia="Times New Roman" w:cs="Arial"/>
          <w:lang w:val="en-GB"/>
        </w:rPr>
        <w:t>P. Schury, K. Okada, S. Shchepunov, T. Sonoda, A. Takamine, M. Wada, H. Wollnik, and Y. Yamazaki, Eur. Phys. J. A 42 (2009) 343 - 349.</w:t>
      </w:r>
    </w:p>
    <w:p w:rsidR="006E61A4" w:rsidRPr="006E61A4" w:rsidRDefault="006E61A4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</w:rPr>
      </w:pPr>
      <w:r w:rsidRPr="00E95613">
        <w:rPr>
          <w:rFonts w:eastAsia="Times New Roman" w:cs="Arial"/>
        </w:rPr>
        <w:t xml:space="preserve">W. R. Plaß, T. Dickel, M. Petrick, D. Boutin, Z. Di, T. Fleckenstein, H. Geissel, C. Jesch, C. Scheidenberger, and Z. Wang, Eur. </w:t>
      </w:r>
      <w:r w:rsidRPr="0064634C">
        <w:rPr>
          <w:rFonts w:eastAsia="Times New Roman" w:cs="Arial"/>
          <w:lang w:val="en-GB"/>
        </w:rPr>
        <w:t>Phys. J. Special Topics 150 (2007) 367-368.</w:t>
      </w:r>
    </w:p>
    <w:p w:rsidR="006E61A4" w:rsidRPr="006E61A4" w:rsidRDefault="006E61A4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</w:rPr>
      </w:pPr>
      <w:r w:rsidRPr="00C835DA">
        <w:rPr>
          <w:rFonts w:eastAsia="Times New Roman" w:cs="Arial"/>
        </w:rPr>
        <w:t xml:space="preserve">W. R. Plaß, T. Dickel, U. Czok, H. Geissel, M. Petrick, K. Reinheimer, C. Scheidenberger, and M. I.Yavor, </w:t>
      </w:r>
      <w:r w:rsidRPr="00E95613">
        <w:rPr>
          <w:rFonts w:eastAsia="Times New Roman" w:cs="Arial"/>
        </w:rPr>
        <w:t xml:space="preserve">Nucl. </w:t>
      </w:r>
      <w:r w:rsidRPr="00C835DA">
        <w:rPr>
          <w:rFonts w:eastAsia="Times New Roman" w:cs="Arial"/>
          <w:lang w:val="en-GB"/>
        </w:rPr>
        <w:t xml:space="preserve">Instr. and Meth. </w:t>
      </w:r>
      <w:proofErr w:type="gramStart"/>
      <w:r w:rsidRPr="00C835DA">
        <w:rPr>
          <w:rFonts w:eastAsia="Times New Roman" w:cs="Arial"/>
          <w:lang w:val="en-GB"/>
        </w:rPr>
        <w:t>in</w:t>
      </w:r>
      <w:proofErr w:type="gramEnd"/>
      <w:r w:rsidRPr="00C835DA">
        <w:rPr>
          <w:rFonts w:eastAsia="Times New Roman" w:cs="Arial"/>
          <w:lang w:val="en-GB"/>
        </w:rPr>
        <w:t xml:space="preserve"> Phys. Res. B 266 (2008) 4560 - 4564.</w:t>
      </w:r>
    </w:p>
    <w:p w:rsidR="006E61A4" w:rsidRPr="00EB7DBF" w:rsidRDefault="006E61A4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</w:rPr>
      </w:pPr>
      <w:r w:rsidRPr="006E61A4">
        <w:rPr>
          <w:rFonts w:eastAsia="Times New Roman" w:cs="Arial"/>
        </w:rPr>
        <w:t>W. R. Plaß, T. Dickel, and C. Scheidenberger, I</w:t>
      </w:r>
      <w:r>
        <w:rPr>
          <w:rFonts w:eastAsia="Times New Roman" w:cs="Arial"/>
        </w:rPr>
        <w:t xml:space="preserve">nt. J. Mass Spectrom., in print (2013), </w:t>
      </w:r>
      <w:hyperlink r:id="rId29" w:history="1">
        <w:r w:rsidR="00EB7DBF" w:rsidRPr="00C56BEB">
          <w:rPr>
            <w:rStyle w:val="Hyperlink"/>
            <w:rFonts w:eastAsia="Times New Roman" w:cs="Arial"/>
          </w:rPr>
          <w:t>http://dx.doi.org/10.1016/j.ijms.2013.06.005</w:t>
        </w:r>
      </w:hyperlink>
    </w:p>
    <w:p w:rsidR="00EB7DBF" w:rsidRPr="008E6FE4" w:rsidRDefault="008E6FE4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</w:rPr>
      </w:pPr>
      <w:r w:rsidRPr="003514CA">
        <w:rPr>
          <w:rFonts w:eastAsia="Times New Roman" w:cs="Arial"/>
        </w:rPr>
        <w:t xml:space="preserve">R. N. Wolf, M. Eritt, G. Marx, and L. Schweikhard, Hyperfine Interact. </w:t>
      </w:r>
      <w:r w:rsidRPr="003514CA">
        <w:rPr>
          <w:rFonts w:eastAsia="Times New Roman" w:cs="Arial"/>
          <w:lang w:val="en-GB"/>
        </w:rPr>
        <w:t>199 (2011) 115-122.</w:t>
      </w:r>
    </w:p>
    <w:p w:rsidR="008E6FE4" w:rsidRPr="008E6FE4" w:rsidRDefault="008E6FE4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</w:rPr>
      </w:pPr>
      <w:r w:rsidRPr="008E6FE4">
        <w:rPr>
          <w:rFonts w:eastAsia="Times New Roman" w:cs="Arial"/>
        </w:rPr>
        <w:t xml:space="preserve">R. N. Wolf, F. Wienholtz, D. Atanasov, D. Beck, K. Blaum, C. Borgmann, F. Herfurth, M. Kowalska, S. Kreim, Y. A. Litvinov, D. Lunney, V. Manea, D. Neidherr, M. Rosenbusch, L. Schweikhard, J. Stanja, and K. Zuber, </w:t>
      </w:r>
      <w:r w:rsidR="005A71DF" w:rsidRPr="006E61A4">
        <w:rPr>
          <w:rFonts w:eastAsia="Times New Roman" w:cs="Arial"/>
        </w:rPr>
        <w:t>I</w:t>
      </w:r>
      <w:r w:rsidR="005A71DF">
        <w:rPr>
          <w:rFonts w:eastAsia="Times New Roman" w:cs="Arial"/>
        </w:rPr>
        <w:t>nt. J. Mass Spectrom., in print (2013),</w:t>
      </w:r>
      <w:r w:rsidRPr="008E6FE4">
        <w:rPr>
          <w:rFonts w:eastAsia="Times New Roman" w:cs="Arial"/>
        </w:rPr>
        <w:t xml:space="preserve"> </w:t>
      </w:r>
      <w:hyperlink r:id="rId30" w:history="1">
        <w:r w:rsidRPr="00C56BEB">
          <w:rPr>
            <w:rStyle w:val="Hyperlink"/>
            <w:rFonts w:eastAsia="Times New Roman" w:cs="Arial"/>
          </w:rPr>
          <w:t>http://dx.doi.org/10.1016/j.ijms.2013.03.020</w:t>
        </w:r>
      </w:hyperlink>
    </w:p>
    <w:p w:rsidR="008E6FE4" w:rsidRPr="00B11779" w:rsidRDefault="00B11779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</w:rPr>
      </w:pPr>
      <w:r w:rsidRPr="00804925">
        <w:rPr>
          <w:rFonts w:eastAsia="Times New Roman" w:cs="Arial"/>
          <w:lang w:val="en-GB"/>
        </w:rPr>
        <w:t xml:space="preserve">A. Piechaczek, V. Shchepunov, H. Carter, J. Batchelder, E. Zganjar, S. Liddick, H. Wollnik, Y. Hu, and B. Griffith, Nucl. Instr. and Meth. </w:t>
      </w:r>
      <w:proofErr w:type="gramStart"/>
      <w:r w:rsidRPr="00804925">
        <w:rPr>
          <w:rFonts w:eastAsia="Times New Roman" w:cs="Arial"/>
          <w:lang w:val="en-GB"/>
        </w:rPr>
        <w:t>in</w:t>
      </w:r>
      <w:proofErr w:type="gramEnd"/>
      <w:r w:rsidRPr="00804925">
        <w:rPr>
          <w:rFonts w:eastAsia="Times New Roman" w:cs="Arial"/>
          <w:lang w:val="en-GB"/>
        </w:rPr>
        <w:t xml:space="preserve"> Phys. Res. B 266 (2008) 4510 - 4514.</w:t>
      </w:r>
    </w:p>
    <w:p w:rsidR="00B11779" w:rsidRPr="00B11779" w:rsidRDefault="00B11779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  <w:lang w:val="en-US"/>
        </w:rPr>
      </w:pPr>
      <w:r>
        <w:rPr>
          <w:rFonts w:eastAsia="Times New Roman" w:cs="Times New Roman"/>
          <w:lang w:val="en-GB"/>
        </w:rPr>
        <w:t>J. Dilling, TITAN/Triumf; G. Savard, Caribu/ANL; A. Jokinen, IGISOL/YFL; P. Delahaye, GANIL</w:t>
      </w:r>
    </w:p>
    <w:p w:rsidR="00B11779" w:rsidRPr="00D75997" w:rsidRDefault="00D75997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  <w:lang w:val="en-US"/>
        </w:rPr>
      </w:pPr>
      <w:r w:rsidRPr="00C77D2B">
        <w:rPr>
          <w:rFonts w:eastAsia="Times New Roman" w:cs="Arial"/>
          <w:lang w:val="en-GB"/>
        </w:rPr>
        <w:t xml:space="preserve">R. N. Wolf, D. Beck, K. Blaum, C. Böhm, C. Borgmann, M. Breitenfeldt, F. Herfurth, A. Herlert, M. Kowalska, S. Kreim, D. Lunney, S. Naimi, D. Neidherr, M. Rosenbusch, L. Schweikhard, J. Stanja, F. Wienholtz, and K. Zuber, Nucl. Instr. and Meth. </w:t>
      </w:r>
      <w:proofErr w:type="gramStart"/>
      <w:r w:rsidRPr="00C77D2B">
        <w:rPr>
          <w:rFonts w:eastAsia="Times New Roman" w:cs="Arial"/>
          <w:lang w:val="en-GB"/>
        </w:rPr>
        <w:t>in</w:t>
      </w:r>
      <w:proofErr w:type="gramEnd"/>
      <w:r w:rsidRPr="00C77D2B">
        <w:rPr>
          <w:rFonts w:eastAsia="Times New Roman" w:cs="Arial"/>
          <w:lang w:val="en-GB"/>
        </w:rPr>
        <w:t xml:space="preserve"> Phys. Res. A 686 (2012) 82 - 90.</w:t>
      </w:r>
    </w:p>
    <w:p w:rsidR="00D75997" w:rsidRPr="002339BB" w:rsidRDefault="002339BB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  <w:lang w:val="en-US"/>
        </w:rPr>
      </w:pPr>
      <w:r w:rsidRPr="001D6EF5">
        <w:rPr>
          <w:rFonts w:eastAsia="Times New Roman" w:cs="Arial"/>
          <w:lang w:val="en-GB"/>
        </w:rPr>
        <w:t>R. N. Wolf, G. Marx, M. Rosenbusch, and L. Schweikhard, Int. J. Mass Spectrom. 313 (2012) 8 - 14.</w:t>
      </w:r>
    </w:p>
    <w:p w:rsidR="002339BB" w:rsidRPr="004F2BD6" w:rsidRDefault="004F2BD6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  <w:lang w:val="en-US"/>
        </w:rPr>
      </w:pPr>
      <w:r>
        <w:rPr>
          <w:rFonts w:eastAsia="Times New Roman" w:cs="Arial"/>
          <w:lang w:val="en-GB"/>
        </w:rPr>
        <w:t xml:space="preserve">B. </w:t>
      </w:r>
      <w:r w:rsidRPr="00402F3B">
        <w:rPr>
          <w:rFonts w:eastAsia="Times New Roman" w:cs="Arial"/>
          <w:lang w:val="en-GB"/>
        </w:rPr>
        <w:t xml:space="preserve">March </w:t>
      </w:r>
      <w:r w:rsidRPr="00D612FF">
        <w:rPr>
          <w:rFonts w:eastAsia="Times New Roman" w:cs="Arial"/>
          <w:i/>
          <w:lang w:val="en-GB"/>
        </w:rPr>
        <w:t>et al.</w:t>
      </w:r>
      <w:r w:rsidRPr="00402F3B">
        <w:rPr>
          <w:rFonts w:eastAsia="Times New Roman" w:cs="Arial"/>
          <w:lang w:val="en-GB"/>
        </w:rPr>
        <w:t>, EMIS proceedings</w:t>
      </w:r>
      <w:r>
        <w:rPr>
          <w:rFonts w:eastAsia="Times New Roman" w:cs="Arial"/>
          <w:lang w:val="en-GB"/>
        </w:rPr>
        <w:t xml:space="preserve"> 2012, </w:t>
      </w:r>
      <w:r w:rsidR="00EC4096" w:rsidRPr="00C77D2B">
        <w:rPr>
          <w:rFonts w:eastAsia="Times New Roman" w:cs="Arial"/>
          <w:lang w:val="en-GB"/>
        </w:rPr>
        <w:t xml:space="preserve">Nucl. </w:t>
      </w:r>
      <w:r w:rsidR="00EC4096">
        <w:rPr>
          <w:rFonts w:eastAsia="Times New Roman" w:cs="Arial"/>
          <w:lang w:val="en-GB"/>
        </w:rPr>
        <w:t xml:space="preserve">Instr. and Meth. in Phys. Res. B, </w:t>
      </w:r>
      <w:r>
        <w:rPr>
          <w:rFonts w:eastAsia="Times New Roman" w:cs="Arial"/>
          <w:lang w:val="en-GB"/>
        </w:rPr>
        <w:t>accepted</w:t>
      </w:r>
    </w:p>
    <w:p w:rsidR="004F2BD6" w:rsidRPr="004F2BD6" w:rsidRDefault="004F2BD6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  <w:lang w:val="en-US"/>
        </w:rPr>
      </w:pPr>
      <w:r>
        <w:rPr>
          <w:rFonts w:eastAsia="Times New Roman" w:cs="Arial"/>
          <w:lang w:val="en-GB"/>
        </w:rPr>
        <w:t xml:space="preserve">S. </w:t>
      </w:r>
      <w:r w:rsidRPr="00402F3B">
        <w:rPr>
          <w:rFonts w:eastAsia="Times New Roman" w:cs="Arial"/>
          <w:lang w:val="en-GB"/>
        </w:rPr>
        <w:t xml:space="preserve">Kreim </w:t>
      </w:r>
      <w:r w:rsidRPr="00D612FF">
        <w:rPr>
          <w:rFonts w:eastAsia="Times New Roman" w:cs="Arial"/>
          <w:i/>
          <w:lang w:val="en-GB"/>
        </w:rPr>
        <w:t>et al.</w:t>
      </w:r>
      <w:r w:rsidRPr="00402F3B">
        <w:rPr>
          <w:rFonts w:eastAsia="Times New Roman" w:cs="Arial"/>
          <w:lang w:val="en-GB"/>
        </w:rPr>
        <w:t>, EMIS proceedings</w:t>
      </w:r>
      <w:r w:rsidR="00EC4096">
        <w:rPr>
          <w:rFonts w:eastAsia="Times New Roman" w:cs="Arial"/>
          <w:lang w:val="en-GB"/>
        </w:rPr>
        <w:t xml:space="preserve"> 2012, </w:t>
      </w:r>
      <w:r w:rsidR="00EC4096" w:rsidRPr="00C77D2B">
        <w:rPr>
          <w:rFonts w:eastAsia="Times New Roman" w:cs="Arial"/>
          <w:lang w:val="en-GB"/>
        </w:rPr>
        <w:t xml:space="preserve">Nucl. </w:t>
      </w:r>
      <w:r w:rsidR="00EC4096">
        <w:rPr>
          <w:rFonts w:eastAsia="Times New Roman" w:cs="Arial"/>
          <w:lang w:val="en-GB"/>
        </w:rPr>
        <w:t xml:space="preserve">Instr. and Meth. in Phys. Res. B, </w:t>
      </w:r>
      <w:r>
        <w:rPr>
          <w:rFonts w:eastAsia="Times New Roman" w:cs="Arial"/>
          <w:lang w:val="en-GB"/>
        </w:rPr>
        <w:t>accepted</w:t>
      </w:r>
    </w:p>
    <w:p w:rsidR="004F2BD6" w:rsidRPr="006A682F" w:rsidRDefault="006A682F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  <w:lang w:val="en-US"/>
        </w:rPr>
      </w:pPr>
      <w:r w:rsidRPr="003D3429">
        <w:rPr>
          <w:rFonts w:eastAsia="Times New Roman" w:cs="Arial"/>
          <w:lang w:val="en-US"/>
        </w:rPr>
        <w:t>N. Bradbury and R. Nielsen, Phys. Rev. 49 (1936) 388-393.</w:t>
      </w:r>
    </w:p>
    <w:p w:rsidR="006A682F" w:rsidRPr="00D9292B" w:rsidRDefault="00D9292B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  <w:lang w:val="en-US"/>
        </w:rPr>
      </w:pPr>
      <w:r w:rsidRPr="00E04928">
        <w:rPr>
          <w:rFonts w:eastAsia="Times New Roman" w:cs="Arial"/>
          <w:lang w:val="en-GB"/>
        </w:rPr>
        <w:t xml:space="preserve">R. N. Wolf, D. Beck, K. Blaum, C. Böhm, C. Borgmann, M. Breitenfeldt, N. Chamel, S. Goriely, F. Herfurth, M. Kowalska, S. Kreim, D. Lunney, V. Manea, E. Minaya Ramirez, S. Naimi, D. Neidherr, M. Rosenbusch, L. Schweikhard, J. Stanja, F. Wienholtz, and K. Zuber, Phys. </w:t>
      </w:r>
      <w:r w:rsidRPr="00E04928">
        <w:rPr>
          <w:rFonts w:eastAsia="Times New Roman" w:cs="Arial"/>
        </w:rPr>
        <w:t>Rev. Lett. 110 (2013) 041101.</w:t>
      </w:r>
    </w:p>
    <w:p w:rsidR="00D9292B" w:rsidRPr="00690356" w:rsidRDefault="00690356" w:rsidP="006E61A4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  <w:lang w:val="en-US"/>
        </w:rPr>
      </w:pPr>
      <w:r w:rsidRPr="006B5F14">
        <w:rPr>
          <w:rFonts w:eastAsia="Times New Roman" w:cs="Arial"/>
          <w:lang w:val="en-GB"/>
        </w:rPr>
        <w:t xml:space="preserve">M. Kowalska, S. Naimi, J. Agramunt, A. Algora, D. Beck, B. Blank, K. Blaum, C. Boehm, C. Borgmann, M. Breitenfeldt, L. M. Fraile, S. George, F. Herfurth, A. Herlert, S. Kreim, D. Lunney, E. Minaya-Ramirez, D. Neidherr, M. Rosenbusch, B. Rubio, L. Schweikhard, J. Stanja, and K. Zuber, Nucl. </w:t>
      </w:r>
      <w:r w:rsidRPr="00474C1C">
        <w:rPr>
          <w:rFonts w:eastAsia="Times New Roman" w:cs="Arial"/>
          <w:lang w:val="en-GB"/>
        </w:rPr>
        <w:t xml:space="preserve">Instr. and Meth. </w:t>
      </w:r>
      <w:proofErr w:type="gramStart"/>
      <w:r w:rsidRPr="00474C1C">
        <w:rPr>
          <w:rFonts w:eastAsia="Times New Roman" w:cs="Arial"/>
          <w:lang w:val="en-GB"/>
        </w:rPr>
        <w:t>in</w:t>
      </w:r>
      <w:proofErr w:type="gramEnd"/>
      <w:r w:rsidRPr="00474C1C">
        <w:rPr>
          <w:rFonts w:eastAsia="Times New Roman" w:cs="Arial"/>
          <w:lang w:val="en-GB"/>
        </w:rPr>
        <w:t xml:space="preserve"> Phys. Res. A 689 (2012) 102-107.</w:t>
      </w:r>
    </w:p>
    <w:p w:rsidR="00690356" w:rsidRPr="008159E1" w:rsidRDefault="00B310B5" w:rsidP="008159E1">
      <w:pPr>
        <w:numPr>
          <w:ilvl w:val="0"/>
          <w:numId w:val="1"/>
        </w:numPr>
        <w:spacing w:after="0" w:line="360" w:lineRule="auto"/>
        <w:ind w:left="142" w:hanging="142"/>
        <w:rPr>
          <w:rFonts w:eastAsia="Times New Roman"/>
          <w:szCs w:val="24"/>
          <w:lang w:val="en-US"/>
        </w:rPr>
      </w:pPr>
      <w:r w:rsidRPr="008159E1">
        <w:rPr>
          <w:rFonts w:eastAsia="Times New Roman" w:cs="Arial"/>
          <w:lang w:val="en-GB"/>
        </w:rPr>
        <w:t>F. Wienholtz, D. Beck, K. Blaum, C. Borgmann, M. Breitenfeldt, R. B. Cakirli, S. George, F. Herfurth, J. D. Holt, M. Kowalska, S. Kreim, D. Lunney, V. Manea, J. Menendez, D. Neidherr, M. Rosenbusch, L. Schweikhard, A. Schwenk, J. Simonis, J. Stanja, R. N. Wolf, and K. Zuber, Nature 498 (2013) 346-349.</w:t>
      </w:r>
    </w:p>
    <w:sectPr w:rsidR="00690356" w:rsidRPr="008159E1" w:rsidSect="00412D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E7B7D"/>
    <w:multiLevelType w:val="hybridMultilevel"/>
    <w:tmpl w:val="1C009FD0"/>
    <w:lvl w:ilvl="0" w:tplc="794E1500">
      <w:start w:val="1"/>
      <w:numFmt w:val="decimal"/>
      <w:lvlText w:val="[%1]"/>
      <w:lvlJc w:val="right"/>
      <w:pPr>
        <w:ind w:left="360" w:hanging="360"/>
      </w:pPr>
      <w:rPr>
        <w:rFonts w:hint="default"/>
        <w:vertAlign w:val="baseline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oNotTrackFormatting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FC"/>
    <w:rsid w:val="0002156D"/>
    <w:rsid w:val="00022D78"/>
    <w:rsid w:val="0002418A"/>
    <w:rsid w:val="00031679"/>
    <w:rsid w:val="000508C5"/>
    <w:rsid w:val="000550A6"/>
    <w:rsid w:val="00082691"/>
    <w:rsid w:val="000A139A"/>
    <w:rsid w:val="000A7EF0"/>
    <w:rsid w:val="000C1605"/>
    <w:rsid w:val="000C2C95"/>
    <w:rsid w:val="000D6473"/>
    <w:rsid w:val="000F7F6C"/>
    <w:rsid w:val="00100696"/>
    <w:rsid w:val="001153E9"/>
    <w:rsid w:val="001208AE"/>
    <w:rsid w:val="001360C0"/>
    <w:rsid w:val="00140BC6"/>
    <w:rsid w:val="00141B69"/>
    <w:rsid w:val="00163759"/>
    <w:rsid w:val="0019325F"/>
    <w:rsid w:val="0019465A"/>
    <w:rsid w:val="001A09CD"/>
    <w:rsid w:val="001D6EF5"/>
    <w:rsid w:val="001E52BC"/>
    <w:rsid w:val="001F1114"/>
    <w:rsid w:val="001F58B3"/>
    <w:rsid w:val="0021140A"/>
    <w:rsid w:val="002169A7"/>
    <w:rsid w:val="002269BE"/>
    <w:rsid w:val="002339BB"/>
    <w:rsid w:val="0024116F"/>
    <w:rsid w:val="00250D9E"/>
    <w:rsid w:val="00255CEB"/>
    <w:rsid w:val="00263910"/>
    <w:rsid w:val="00273434"/>
    <w:rsid w:val="00276E5C"/>
    <w:rsid w:val="002868F8"/>
    <w:rsid w:val="002B7E06"/>
    <w:rsid w:val="002E07EB"/>
    <w:rsid w:val="002E49A6"/>
    <w:rsid w:val="002F3343"/>
    <w:rsid w:val="002F4529"/>
    <w:rsid w:val="00314A70"/>
    <w:rsid w:val="00320504"/>
    <w:rsid w:val="00343BF1"/>
    <w:rsid w:val="003464FC"/>
    <w:rsid w:val="003514CA"/>
    <w:rsid w:val="00375D99"/>
    <w:rsid w:val="00385C4D"/>
    <w:rsid w:val="0038707C"/>
    <w:rsid w:val="0039086A"/>
    <w:rsid w:val="00391A08"/>
    <w:rsid w:val="003A414C"/>
    <w:rsid w:val="003C69AF"/>
    <w:rsid w:val="003C7C86"/>
    <w:rsid w:val="003D3429"/>
    <w:rsid w:val="003F601F"/>
    <w:rsid w:val="003F6870"/>
    <w:rsid w:val="00402F3B"/>
    <w:rsid w:val="00412D3E"/>
    <w:rsid w:val="004275E6"/>
    <w:rsid w:val="004324D4"/>
    <w:rsid w:val="004614D2"/>
    <w:rsid w:val="00462A24"/>
    <w:rsid w:val="00474C1C"/>
    <w:rsid w:val="004763FF"/>
    <w:rsid w:val="004858EC"/>
    <w:rsid w:val="00497612"/>
    <w:rsid w:val="004B0DC0"/>
    <w:rsid w:val="004C6EED"/>
    <w:rsid w:val="004F2BD6"/>
    <w:rsid w:val="00526B42"/>
    <w:rsid w:val="00526ED7"/>
    <w:rsid w:val="00540DC1"/>
    <w:rsid w:val="00575F15"/>
    <w:rsid w:val="00584778"/>
    <w:rsid w:val="005A6764"/>
    <w:rsid w:val="005A71DF"/>
    <w:rsid w:val="005C604C"/>
    <w:rsid w:val="005D07A2"/>
    <w:rsid w:val="005D26CF"/>
    <w:rsid w:val="005E631D"/>
    <w:rsid w:val="005F72C2"/>
    <w:rsid w:val="0061300D"/>
    <w:rsid w:val="00613312"/>
    <w:rsid w:val="00621C31"/>
    <w:rsid w:val="00631539"/>
    <w:rsid w:val="0063364C"/>
    <w:rsid w:val="0064634C"/>
    <w:rsid w:val="006512F1"/>
    <w:rsid w:val="00651ACE"/>
    <w:rsid w:val="00654EB1"/>
    <w:rsid w:val="006647E8"/>
    <w:rsid w:val="00674F87"/>
    <w:rsid w:val="00690356"/>
    <w:rsid w:val="00695623"/>
    <w:rsid w:val="00695E57"/>
    <w:rsid w:val="006A682F"/>
    <w:rsid w:val="006B5E9F"/>
    <w:rsid w:val="006B5F14"/>
    <w:rsid w:val="006B6E38"/>
    <w:rsid w:val="006B7A10"/>
    <w:rsid w:val="006E61A4"/>
    <w:rsid w:val="006E6FDA"/>
    <w:rsid w:val="006F048D"/>
    <w:rsid w:val="0070575C"/>
    <w:rsid w:val="00706D48"/>
    <w:rsid w:val="007227B1"/>
    <w:rsid w:val="007815E2"/>
    <w:rsid w:val="007843FB"/>
    <w:rsid w:val="007B1A32"/>
    <w:rsid w:val="007B4F27"/>
    <w:rsid w:val="007B73C9"/>
    <w:rsid w:val="007C3B4E"/>
    <w:rsid w:val="007C7365"/>
    <w:rsid w:val="007C7C91"/>
    <w:rsid w:val="007E6CAC"/>
    <w:rsid w:val="00803131"/>
    <w:rsid w:val="00804925"/>
    <w:rsid w:val="0080505B"/>
    <w:rsid w:val="008131B9"/>
    <w:rsid w:val="00814960"/>
    <w:rsid w:val="008159E1"/>
    <w:rsid w:val="00817CD7"/>
    <w:rsid w:val="00852B95"/>
    <w:rsid w:val="00860C47"/>
    <w:rsid w:val="008662AE"/>
    <w:rsid w:val="00873069"/>
    <w:rsid w:val="00883A35"/>
    <w:rsid w:val="008908FD"/>
    <w:rsid w:val="00892E0B"/>
    <w:rsid w:val="00897D99"/>
    <w:rsid w:val="008E2227"/>
    <w:rsid w:val="008E6FE4"/>
    <w:rsid w:val="008F0A91"/>
    <w:rsid w:val="008F29A1"/>
    <w:rsid w:val="0090212D"/>
    <w:rsid w:val="009630EF"/>
    <w:rsid w:val="0097282E"/>
    <w:rsid w:val="00972A84"/>
    <w:rsid w:val="00983419"/>
    <w:rsid w:val="00992E6B"/>
    <w:rsid w:val="009966EC"/>
    <w:rsid w:val="009972AE"/>
    <w:rsid w:val="009A5538"/>
    <w:rsid w:val="009A6547"/>
    <w:rsid w:val="009C7127"/>
    <w:rsid w:val="009D2D7F"/>
    <w:rsid w:val="009F0217"/>
    <w:rsid w:val="009F1849"/>
    <w:rsid w:val="009F3AEA"/>
    <w:rsid w:val="00A121E8"/>
    <w:rsid w:val="00A349A7"/>
    <w:rsid w:val="00A439FD"/>
    <w:rsid w:val="00A64638"/>
    <w:rsid w:val="00A647B9"/>
    <w:rsid w:val="00A706F9"/>
    <w:rsid w:val="00A72F7A"/>
    <w:rsid w:val="00A81B5C"/>
    <w:rsid w:val="00AA3073"/>
    <w:rsid w:val="00AA5758"/>
    <w:rsid w:val="00AC0CA8"/>
    <w:rsid w:val="00AC53F6"/>
    <w:rsid w:val="00AF0D91"/>
    <w:rsid w:val="00AF7D41"/>
    <w:rsid w:val="00B10CA3"/>
    <w:rsid w:val="00B113EE"/>
    <w:rsid w:val="00B11779"/>
    <w:rsid w:val="00B310B5"/>
    <w:rsid w:val="00B67396"/>
    <w:rsid w:val="00B71F9A"/>
    <w:rsid w:val="00B7329E"/>
    <w:rsid w:val="00B80DC2"/>
    <w:rsid w:val="00B84861"/>
    <w:rsid w:val="00B87588"/>
    <w:rsid w:val="00B960F1"/>
    <w:rsid w:val="00BA02DC"/>
    <w:rsid w:val="00BD45A0"/>
    <w:rsid w:val="00BD6272"/>
    <w:rsid w:val="00BE5C52"/>
    <w:rsid w:val="00C104B9"/>
    <w:rsid w:val="00C37398"/>
    <w:rsid w:val="00C42B14"/>
    <w:rsid w:val="00C57920"/>
    <w:rsid w:val="00C61E5C"/>
    <w:rsid w:val="00C77B34"/>
    <w:rsid w:val="00C77D2B"/>
    <w:rsid w:val="00C835DA"/>
    <w:rsid w:val="00C91638"/>
    <w:rsid w:val="00CC30ED"/>
    <w:rsid w:val="00CD6299"/>
    <w:rsid w:val="00CF1704"/>
    <w:rsid w:val="00CF1D6A"/>
    <w:rsid w:val="00D01666"/>
    <w:rsid w:val="00D05877"/>
    <w:rsid w:val="00D4543F"/>
    <w:rsid w:val="00D47116"/>
    <w:rsid w:val="00D612FF"/>
    <w:rsid w:val="00D75997"/>
    <w:rsid w:val="00D80E07"/>
    <w:rsid w:val="00D9292B"/>
    <w:rsid w:val="00DB3851"/>
    <w:rsid w:val="00DD2018"/>
    <w:rsid w:val="00E0235B"/>
    <w:rsid w:val="00E04928"/>
    <w:rsid w:val="00E11CE2"/>
    <w:rsid w:val="00E54275"/>
    <w:rsid w:val="00E70EB2"/>
    <w:rsid w:val="00E83E41"/>
    <w:rsid w:val="00E95613"/>
    <w:rsid w:val="00EA3721"/>
    <w:rsid w:val="00EB7DBF"/>
    <w:rsid w:val="00EC4096"/>
    <w:rsid w:val="00EE6E32"/>
    <w:rsid w:val="00EE741B"/>
    <w:rsid w:val="00F83B99"/>
    <w:rsid w:val="00F85478"/>
    <w:rsid w:val="00FB098F"/>
    <w:rsid w:val="00FB30F1"/>
    <w:rsid w:val="00FC6899"/>
    <w:rsid w:val="00FF45B3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6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4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60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0C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0C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0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0C4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E61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7D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6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4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4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60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0C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0C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0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0C4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E61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7D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5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microsoft.com/office/2007/relationships/stylesWithEffects" Target="stylesWithEffects.xml"/><Relationship Id="rId21" Type="http://schemas.openxmlformats.org/officeDocument/2006/relationships/image" Target="media/image10.wmf"/><Relationship Id="rId7" Type="http://schemas.openxmlformats.org/officeDocument/2006/relationships/image" Target="media/image2.png"/><Relationship Id="rId12" Type="http://schemas.openxmlformats.org/officeDocument/2006/relationships/image" Target="media/image6.wmf"/><Relationship Id="rId17" Type="http://schemas.openxmlformats.org/officeDocument/2006/relationships/oleObject" Target="embeddings/oleObject4.bin"/><Relationship Id="rId25" Type="http://schemas.openxmlformats.org/officeDocument/2006/relationships/image" Target="media/image12.wmf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0" Type="http://schemas.openxmlformats.org/officeDocument/2006/relationships/oleObject" Target="embeddings/oleObject6.bin"/><Relationship Id="rId29" Type="http://schemas.openxmlformats.org/officeDocument/2006/relationships/hyperlink" Target="http://dx.doi.org/10.1016/j.ijms.2013.06.005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oleObject" Target="embeddings/oleObject8.bin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1.wmf"/><Relationship Id="rId28" Type="http://schemas.openxmlformats.org/officeDocument/2006/relationships/oleObject" Target="embeddings/oleObject10.bin"/><Relationship Id="rId10" Type="http://schemas.openxmlformats.org/officeDocument/2006/relationships/oleObject" Target="embeddings/oleObject1.bin"/><Relationship Id="rId19" Type="http://schemas.openxmlformats.org/officeDocument/2006/relationships/image" Target="media/image9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7.wmf"/><Relationship Id="rId22" Type="http://schemas.openxmlformats.org/officeDocument/2006/relationships/oleObject" Target="embeddings/oleObject7.bin"/><Relationship Id="rId27" Type="http://schemas.openxmlformats.org/officeDocument/2006/relationships/image" Target="media/image13.wmf"/><Relationship Id="rId30" Type="http://schemas.openxmlformats.org/officeDocument/2006/relationships/hyperlink" Target="http://dx.doi.org/10.1016/j.ijms.2013.03.020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1648</Words>
  <Characters>9400</Characters>
  <Application>Microsoft Office Word</Application>
  <DocSecurity>4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CERN</Company>
  <LinksUpToDate>false</LinksUpToDate>
  <CharactersWithSpaces>11026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Wolf</dc:creator>
  <cp:lastModifiedBy>Jenny Weterings</cp:lastModifiedBy>
  <cp:revision>2</cp:revision>
  <dcterms:created xsi:type="dcterms:W3CDTF">2013-06-27T08:22:00Z</dcterms:created>
  <dcterms:modified xsi:type="dcterms:W3CDTF">2013-06-27T08:22:00Z</dcterms:modified>
</cp:coreProperties>
</file>